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1"/>
        <w:tblW w:w="9663"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224DA" w:rsidRPr="000748CD" w14:paraId="17A01A9E" w14:textId="77777777" w:rsidTr="007224DA">
        <w:tc>
          <w:tcPr>
            <w:tcW w:w="9663" w:type="dxa"/>
          </w:tcPr>
          <w:p w14:paraId="5AC640D3" w14:textId="59C00EB8" w:rsidR="00BB4479" w:rsidRDefault="007224DA" w:rsidP="007224DA">
            <w:pPr>
              <w:spacing w:after="0" w:line="240" w:lineRule="auto"/>
              <w:jc w:val="both"/>
              <w:rPr>
                <w:rFonts w:ascii="Gazpacho" w:eastAsia="MS Mincho" w:hAnsi="Gazpacho" w:cs="Rubik Regular"/>
                <w:bCs/>
                <w:color w:val="FF6A39"/>
                <w:sz w:val="44"/>
                <w:szCs w:val="44"/>
              </w:rPr>
            </w:pPr>
            <w:r>
              <w:rPr>
                <w:rFonts w:ascii="Gazpacho" w:eastAsia="MS Mincho" w:hAnsi="Gazpacho" w:cs="Rubik Regular"/>
                <w:bCs/>
                <w:color w:val="FF6A39"/>
                <w:sz w:val="44"/>
                <w:szCs w:val="44"/>
              </w:rPr>
              <w:t>Beperking van de werkloosheid</w:t>
            </w:r>
            <w:r w:rsidR="003A2C6D">
              <w:rPr>
                <w:rFonts w:ascii="Gazpacho" w:eastAsia="MS Mincho" w:hAnsi="Gazpacho" w:cs="Rubik Regular"/>
                <w:bCs/>
                <w:color w:val="FF6A39"/>
                <w:sz w:val="44"/>
                <w:szCs w:val="44"/>
              </w:rPr>
              <w:t>suitkering</w:t>
            </w:r>
            <w:r w:rsidRPr="00CE4F02">
              <w:rPr>
                <w:rFonts w:ascii="Gazpacho" w:eastAsia="MS Mincho" w:hAnsi="Gazpacho" w:cs="Rubik Regular"/>
                <w:bCs/>
                <w:color w:val="FF6A39"/>
                <w:sz w:val="44"/>
                <w:szCs w:val="44"/>
              </w:rPr>
              <w:t xml:space="preserve"> – </w:t>
            </w:r>
          </w:p>
          <w:p w14:paraId="20B116B0" w14:textId="52C2622B" w:rsidR="007224DA" w:rsidRDefault="007224DA" w:rsidP="005E1840">
            <w:pPr>
              <w:tabs>
                <w:tab w:val="right" w:pos="9447"/>
              </w:tabs>
              <w:spacing w:after="0" w:line="240" w:lineRule="auto"/>
              <w:jc w:val="both"/>
              <w:rPr>
                <w:rFonts w:ascii="Gazpacho" w:eastAsia="MS Mincho" w:hAnsi="Gazpacho" w:cs="Rubik Regular"/>
                <w:bCs/>
                <w:color w:val="FF6A39"/>
                <w:sz w:val="44"/>
                <w:szCs w:val="44"/>
              </w:rPr>
            </w:pPr>
            <w:r w:rsidRPr="00CE4F02">
              <w:rPr>
                <w:rFonts w:ascii="Gazpacho" w:eastAsia="MS Mincho" w:hAnsi="Gazpacho" w:cs="Rubik Regular"/>
                <w:bCs/>
                <w:color w:val="FF6A39"/>
                <w:sz w:val="44"/>
                <w:szCs w:val="44"/>
              </w:rPr>
              <w:t>Acti</w:t>
            </w:r>
            <w:r>
              <w:rPr>
                <w:rFonts w:ascii="Gazpacho" w:eastAsia="MS Mincho" w:hAnsi="Gazpacho" w:cs="Rubik Regular"/>
                <w:bCs/>
                <w:color w:val="FF6A39"/>
                <w:sz w:val="44"/>
                <w:szCs w:val="44"/>
              </w:rPr>
              <w:t>eplan V</w:t>
            </w:r>
            <w:r w:rsidR="003B331D">
              <w:rPr>
                <w:rFonts w:ascii="Gazpacho" w:eastAsia="MS Mincho" w:hAnsi="Gazpacho" w:cs="Rubik Regular"/>
                <w:bCs/>
                <w:color w:val="FF6A39"/>
                <w:sz w:val="44"/>
                <w:szCs w:val="44"/>
              </w:rPr>
              <w:t>laams</w:t>
            </w:r>
            <w:r w:rsidR="00DB10B9">
              <w:rPr>
                <w:rFonts w:ascii="Gazpacho" w:eastAsia="MS Mincho" w:hAnsi="Gazpacho" w:cs="Rubik Regular"/>
                <w:bCs/>
                <w:color w:val="FF6A39"/>
                <w:sz w:val="44"/>
                <w:szCs w:val="44"/>
              </w:rPr>
              <w:t>e</w:t>
            </w:r>
            <w:r w:rsidR="003B331D">
              <w:rPr>
                <w:rFonts w:ascii="Gazpacho" w:eastAsia="MS Mincho" w:hAnsi="Gazpacho" w:cs="Rubik Regular"/>
                <w:bCs/>
                <w:color w:val="FF6A39"/>
                <w:sz w:val="44"/>
                <w:szCs w:val="44"/>
              </w:rPr>
              <w:t xml:space="preserve"> </w:t>
            </w:r>
            <w:r w:rsidR="00DB10B9">
              <w:rPr>
                <w:rFonts w:ascii="Gazpacho" w:eastAsia="MS Mincho" w:hAnsi="Gazpacho" w:cs="Rubik Regular"/>
                <w:bCs/>
                <w:color w:val="FF6A39"/>
                <w:sz w:val="44"/>
                <w:szCs w:val="44"/>
              </w:rPr>
              <w:t>Ondernemers</w:t>
            </w:r>
            <w:r w:rsidR="005E1840">
              <w:rPr>
                <w:rFonts w:ascii="Gazpacho" w:eastAsia="MS Mincho" w:hAnsi="Gazpacho" w:cs="Rubik Regular"/>
                <w:bCs/>
                <w:color w:val="FF6A39"/>
                <w:sz w:val="44"/>
                <w:szCs w:val="44"/>
              </w:rPr>
              <w:tab/>
            </w:r>
          </w:p>
          <w:p w14:paraId="09C2F791" w14:textId="029E143D" w:rsidR="007224DA" w:rsidRPr="002C58FC" w:rsidRDefault="007224DA" w:rsidP="00BF0F1C">
            <w:pPr>
              <w:jc w:val="both"/>
              <w:rPr>
                <w:rFonts w:ascii="Arial" w:hAnsi="Arial" w:cs="Calibri"/>
                <w:color w:val="484344"/>
                <w:lang w:val="nl-BE"/>
              </w:rPr>
            </w:pPr>
          </w:p>
        </w:tc>
      </w:tr>
    </w:tbl>
    <w:p w14:paraId="7429E7ED" w14:textId="77777777" w:rsidR="00CE4F02" w:rsidRPr="002C58FC" w:rsidRDefault="00CE4F02" w:rsidP="00CE4F02">
      <w:pPr>
        <w:spacing w:after="160" w:line="259" w:lineRule="auto"/>
        <w:jc w:val="both"/>
        <w:rPr>
          <w:rFonts w:ascii="Arial" w:eastAsia="Cambria" w:hAnsi="Arial" w:cs="Calibri"/>
          <w:color w:val="484344"/>
          <w:lang w:val="nl-BE" w:eastAsia="nl-NL"/>
        </w:rPr>
      </w:pPr>
    </w:p>
    <w:p w14:paraId="571468D5" w14:textId="6E2FAF25" w:rsidR="001046BB" w:rsidRPr="006817B8" w:rsidRDefault="001046BB" w:rsidP="001046BB">
      <w:pPr>
        <w:spacing w:after="160" w:line="278" w:lineRule="auto"/>
        <w:rPr>
          <w:rFonts w:ascii="Gazpacho" w:hAnsi="Gazpacho"/>
          <w:b/>
          <w:bCs/>
          <w:color w:val="C0504D" w:themeColor="accent2"/>
          <w:sz w:val="28"/>
          <w:szCs w:val="28"/>
          <w:lang w:val="nl-BE"/>
        </w:rPr>
      </w:pPr>
      <w:r w:rsidRPr="006817B8">
        <w:rPr>
          <w:rFonts w:ascii="Gazpacho" w:hAnsi="Gazpacho"/>
          <w:b/>
          <w:bCs/>
          <w:color w:val="C0504D" w:themeColor="accent2"/>
          <w:sz w:val="28"/>
          <w:szCs w:val="28"/>
          <w:lang w:val="nl-BE"/>
        </w:rPr>
        <w:t>Waarom dit actieplan?</w:t>
      </w:r>
    </w:p>
    <w:p w14:paraId="59C4DF93" w14:textId="753E6647" w:rsidR="00B82E0C" w:rsidRPr="006817B8" w:rsidRDefault="00805E30" w:rsidP="004C2638">
      <w:pPr>
        <w:jc w:val="both"/>
        <w:rPr>
          <w:rFonts w:ascii="Source Sans Pro" w:hAnsi="Source Sans Pro"/>
          <w:lang w:val="nl-BE"/>
        </w:rPr>
      </w:pPr>
      <w:r w:rsidRPr="006817B8">
        <w:rPr>
          <w:rFonts w:ascii="Source Sans Pro" w:hAnsi="Source Sans Pro"/>
          <w:lang w:val="nl-BE"/>
        </w:rPr>
        <w:t xml:space="preserve">Vanaf 2026 verandert de arbeidsmarkt ingrijpend: </w:t>
      </w:r>
      <w:r w:rsidRPr="00805E30">
        <w:rPr>
          <w:rFonts w:ascii="Source Sans Pro" w:hAnsi="Source Sans Pro"/>
          <w:lang w:val="nl-BE"/>
        </w:rPr>
        <w:t xml:space="preserve">met de beperking van de werkloosheidsuitkering </w:t>
      </w:r>
      <w:r w:rsidR="00275834">
        <w:rPr>
          <w:rFonts w:ascii="Source Sans Pro" w:hAnsi="Source Sans Pro"/>
          <w:lang w:val="nl-BE"/>
        </w:rPr>
        <w:t xml:space="preserve">in de tijd </w:t>
      </w:r>
      <w:r w:rsidRPr="00805E30">
        <w:rPr>
          <w:rFonts w:ascii="Source Sans Pro" w:hAnsi="Source Sans Pro"/>
          <w:lang w:val="nl-BE"/>
        </w:rPr>
        <w:t xml:space="preserve">zullen </w:t>
      </w:r>
      <w:r w:rsidR="00275834">
        <w:rPr>
          <w:rFonts w:ascii="Source Sans Pro" w:hAnsi="Source Sans Pro"/>
          <w:lang w:val="nl-BE"/>
        </w:rPr>
        <w:t xml:space="preserve">werkzoekenden </w:t>
      </w:r>
      <w:r w:rsidRPr="006817B8">
        <w:rPr>
          <w:rFonts w:ascii="Source Sans Pro" w:hAnsi="Source Sans Pro"/>
          <w:lang w:val="nl-BE"/>
        </w:rPr>
        <w:t xml:space="preserve">sneller duidelijkheid moeten </w:t>
      </w:r>
      <w:r w:rsidRPr="00805E30">
        <w:rPr>
          <w:rFonts w:ascii="Source Sans Pro" w:hAnsi="Source Sans Pro"/>
          <w:lang w:val="nl-BE"/>
        </w:rPr>
        <w:t>vinden</w:t>
      </w:r>
      <w:r w:rsidRPr="006817B8">
        <w:rPr>
          <w:rFonts w:ascii="Source Sans Pro" w:hAnsi="Source Sans Pro"/>
          <w:lang w:val="nl-BE"/>
        </w:rPr>
        <w:t xml:space="preserve"> over </w:t>
      </w:r>
      <w:r w:rsidR="00313899">
        <w:rPr>
          <w:rFonts w:ascii="Source Sans Pro" w:hAnsi="Source Sans Pro"/>
          <w:lang w:val="nl-BE"/>
        </w:rPr>
        <w:t>de volgende stap in hun loopbaan</w:t>
      </w:r>
      <w:r w:rsidRPr="006817B8">
        <w:rPr>
          <w:rFonts w:ascii="Source Sans Pro" w:hAnsi="Source Sans Pro"/>
          <w:lang w:val="nl-BE"/>
        </w:rPr>
        <w:t>. Voor ondernemers betekent dit dat</w:t>
      </w:r>
      <w:r w:rsidR="009E3791">
        <w:rPr>
          <w:rFonts w:ascii="Source Sans Pro" w:hAnsi="Source Sans Pro"/>
          <w:lang w:val="nl-BE"/>
        </w:rPr>
        <w:t xml:space="preserve"> zij meer nog dan vandaag</w:t>
      </w:r>
      <w:r w:rsidRPr="006817B8">
        <w:rPr>
          <w:rFonts w:ascii="Source Sans Pro" w:hAnsi="Source Sans Pro"/>
          <w:lang w:val="nl-BE"/>
        </w:rPr>
        <w:t xml:space="preserve"> in contact komen met kandidaten die misschien nog niet over</w:t>
      </w:r>
      <w:r w:rsidR="00B8592E">
        <w:rPr>
          <w:rFonts w:ascii="Source Sans Pro" w:hAnsi="Source Sans Pro"/>
          <w:lang w:val="nl-BE"/>
        </w:rPr>
        <w:t xml:space="preserve"> alle </w:t>
      </w:r>
      <w:r w:rsidRPr="006817B8">
        <w:rPr>
          <w:rFonts w:ascii="Source Sans Pro" w:hAnsi="Source Sans Pro"/>
          <w:lang w:val="nl-BE"/>
        </w:rPr>
        <w:t xml:space="preserve">ervaring </w:t>
      </w:r>
      <w:r w:rsidR="00B8592E">
        <w:rPr>
          <w:rFonts w:ascii="Source Sans Pro" w:hAnsi="Source Sans Pro"/>
          <w:lang w:val="nl-BE"/>
        </w:rPr>
        <w:t xml:space="preserve">of competenties </w:t>
      </w:r>
      <w:r w:rsidRPr="006817B8">
        <w:rPr>
          <w:rFonts w:ascii="Source Sans Pro" w:hAnsi="Source Sans Pro"/>
          <w:lang w:val="nl-BE"/>
        </w:rPr>
        <w:t xml:space="preserve">beschikken, maar wél potentieel </w:t>
      </w:r>
      <w:r w:rsidR="00171BEE">
        <w:rPr>
          <w:rFonts w:ascii="Source Sans Pro" w:hAnsi="Source Sans Pro"/>
          <w:lang w:val="nl-BE"/>
        </w:rPr>
        <w:t>hebben</w:t>
      </w:r>
      <w:r w:rsidR="00B8592E">
        <w:rPr>
          <w:rFonts w:ascii="Source Sans Pro" w:hAnsi="Source Sans Pro"/>
          <w:lang w:val="nl-BE"/>
        </w:rPr>
        <w:t>.</w:t>
      </w:r>
      <w:r w:rsidR="00181322" w:rsidRPr="00181322">
        <w:rPr>
          <w:rFonts w:ascii="Source Sans Pro" w:hAnsi="Source Sans Pro"/>
          <w:sz w:val="24"/>
          <w:szCs w:val="24"/>
          <w:lang w:val="nl-BE"/>
        </w:rPr>
        <w:t xml:space="preserve"> </w:t>
      </w:r>
      <w:r w:rsidR="004D5C28" w:rsidRPr="004D5C28">
        <w:rPr>
          <w:rFonts w:ascii="Source Sans Pro" w:hAnsi="Source Sans Pro"/>
          <w:lang w:val="nl-BE"/>
        </w:rPr>
        <w:t xml:space="preserve">Dit vraagt om een evolutie naar </w:t>
      </w:r>
      <w:r w:rsidR="004D5C28" w:rsidRPr="004D5C28">
        <w:rPr>
          <w:rFonts w:ascii="Source Sans Pro" w:hAnsi="Source Sans Pro"/>
          <w:b/>
          <w:bCs/>
          <w:lang w:val="nl-BE"/>
        </w:rPr>
        <w:t>sneller talent herkennen</w:t>
      </w:r>
      <w:r w:rsidR="004D5C28" w:rsidRPr="004D5C28">
        <w:rPr>
          <w:rFonts w:ascii="Source Sans Pro" w:hAnsi="Source Sans Pro"/>
          <w:lang w:val="nl-BE"/>
        </w:rPr>
        <w:t xml:space="preserve">, </w:t>
      </w:r>
      <w:r w:rsidR="004D5C28" w:rsidRPr="004D5C28">
        <w:rPr>
          <w:rFonts w:ascii="Source Sans Pro" w:hAnsi="Source Sans Pro"/>
          <w:b/>
          <w:bCs/>
          <w:lang w:val="nl-BE"/>
        </w:rPr>
        <w:t xml:space="preserve">opleiden </w:t>
      </w:r>
      <w:r w:rsidR="003B2B09">
        <w:rPr>
          <w:rFonts w:ascii="Source Sans Pro" w:hAnsi="Source Sans Pro"/>
          <w:b/>
          <w:bCs/>
          <w:lang w:val="nl-BE"/>
        </w:rPr>
        <w:t>(</w:t>
      </w:r>
      <w:r w:rsidR="004D5C28" w:rsidRPr="004D5C28">
        <w:rPr>
          <w:rFonts w:ascii="Source Sans Pro" w:hAnsi="Source Sans Pro"/>
          <w:b/>
          <w:bCs/>
          <w:lang w:val="nl-BE"/>
        </w:rPr>
        <w:t>op de werkvloer</w:t>
      </w:r>
      <w:r w:rsidR="003B2B09">
        <w:rPr>
          <w:rFonts w:ascii="Source Sans Pro" w:hAnsi="Source Sans Pro"/>
          <w:b/>
          <w:bCs/>
          <w:lang w:val="nl-BE"/>
        </w:rPr>
        <w:t>)</w:t>
      </w:r>
      <w:r w:rsidR="004D5C28" w:rsidRPr="004D5C28">
        <w:rPr>
          <w:rFonts w:ascii="Source Sans Pro" w:hAnsi="Source Sans Pro"/>
          <w:lang w:val="nl-BE"/>
        </w:rPr>
        <w:t xml:space="preserve"> en </w:t>
      </w:r>
      <w:r w:rsidR="004D5C28" w:rsidRPr="004D5C28">
        <w:rPr>
          <w:rFonts w:ascii="Source Sans Pro" w:hAnsi="Source Sans Pro"/>
          <w:b/>
          <w:bCs/>
          <w:lang w:val="nl-BE"/>
        </w:rPr>
        <w:t>kansen creëren voor wie verder van de arbeidsmarkt staat</w:t>
      </w:r>
      <w:r w:rsidR="004D5C28" w:rsidRPr="004D5C28">
        <w:rPr>
          <w:rFonts w:ascii="Source Sans Pro" w:hAnsi="Source Sans Pro"/>
          <w:lang w:val="nl-BE"/>
        </w:rPr>
        <w:t>.</w:t>
      </w:r>
      <w:r w:rsidR="004C2638">
        <w:rPr>
          <w:rFonts w:ascii="Source Sans Pro" w:hAnsi="Source Sans Pro"/>
          <w:lang w:val="nl-BE"/>
        </w:rPr>
        <w:t xml:space="preserve"> </w:t>
      </w:r>
      <w:r w:rsidR="00B82E0C" w:rsidRPr="006817B8">
        <w:rPr>
          <w:rFonts w:ascii="Source Sans Pro" w:hAnsi="Source Sans Pro"/>
          <w:lang w:val="nl-BE"/>
        </w:rPr>
        <w:t xml:space="preserve">Werkgevers kunnen hierin het verschil maken. Niet door extra administratie of verplichtingen, maar door </w:t>
      </w:r>
      <w:r w:rsidR="00B82E0C" w:rsidRPr="006817B8">
        <w:rPr>
          <w:rFonts w:ascii="Source Sans Pro" w:hAnsi="Source Sans Pro"/>
          <w:b/>
          <w:bCs/>
          <w:lang w:val="nl-BE"/>
        </w:rPr>
        <w:t>strategische keuzes die renderen</w:t>
      </w:r>
      <w:r w:rsidR="00B82E0C" w:rsidRPr="006817B8">
        <w:rPr>
          <w:rFonts w:ascii="Source Sans Pro" w:hAnsi="Source Sans Pro"/>
          <w:lang w:val="nl-BE"/>
        </w:rPr>
        <w:t>: investeren in leren op de werkvloer, slim matchen van talent en bouwen aan werkvloeren die duurzaam en inclusief zijn.</w:t>
      </w:r>
    </w:p>
    <w:p w14:paraId="7A521E58" w14:textId="750A7228" w:rsidR="00613517" w:rsidRDefault="003A1CCE" w:rsidP="00613517">
      <w:pPr>
        <w:jc w:val="both"/>
        <w:rPr>
          <w:rFonts w:ascii="Source Sans Pro" w:hAnsi="Source Sans Pro"/>
          <w:lang w:val="nl-BE"/>
        </w:rPr>
      </w:pPr>
      <w:r w:rsidRPr="004D5C28">
        <w:rPr>
          <w:rFonts w:ascii="Source Sans Pro" w:hAnsi="Source Sans Pro"/>
          <w:lang w:val="nl-BE"/>
        </w:rPr>
        <w:t xml:space="preserve">Werkgevers zijn bereid die rol krachtig op te nemen — </w:t>
      </w:r>
      <w:r w:rsidR="009545A8">
        <w:rPr>
          <w:rFonts w:ascii="Source Sans Pro" w:hAnsi="Source Sans Pro"/>
          <w:b/>
          <w:bCs/>
          <w:lang w:val="nl-BE"/>
        </w:rPr>
        <w:t>mits</w:t>
      </w:r>
      <w:r w:rsidRPr="004D5C28">
        <w:rPr>
          <w:rFonts w:ascii="Source Sans Pro" w:hAnsi="Source Sans Pro"/>
          <w:b/>
          <w:bCs/>
          <w:lang w:val="nl-BE"/>
        </w:rPr>
        <w:t xml:space="preserve"> het beleid </w:t>
      </w:r>
      <w:r w:rsidR="000B1D1A" w:rsidRPr="00210639">
        <w:rPr>
          <w:rFonts w:ascii="Source Sans Pro" w:hAnsi="Source Sans Pro"/>
          <w:b/>
          <w:bCs/>
          <w:lang w:val="nl-BE"/>
        </w:rPr>
        <w:t xml:space="preserve">realistische verwachtingen </w:t>
      </w:r>
      <w:r w:rsidR="00D93877" w:rsidRPr="00210639">
        <w:rPr>
          <w:rFonts w:ascii="Source Sans Pro" w:hAnsi="Source Sans Pro"/>
          <w:b/>
          <w:bCs/>
          <w:lang w:val="nl-BE"/>
        </w:rPr>
        <w:t>koestert</w:t>
      </w:r>
      <w:r w:rsidR="004F1161">
        <w:rPr>
          <w:rFonts w:ascii="Source Sans Pro" w:hAnsi="Source Sans Pro"/>
          <w:b/>
          <w:bCs/>
          <w:lang w:val="nl-BE"/>
        </w:rPr>
        <w:t xml:space="preserve">, </w:t>
      </w:r>
      <w:r w:rsidR="005A0B25">
        <w:rPr>
          <w:rFonts w:ascii="Source Sans Pro" w:hAnsi="Source Sans Pro"/>
          <w:b/>
          <w:bCs/>
          <w:lang w:val="nl-BE"/>
        </w:rPr>
        <w:t>mee inspanningen levert</w:t>
      </w:r>
      <w:r w:rsidR="00D93877" w:rsidRPr="00210639">
        <w:rPr>
          <w:rFonts w:ascii="Source Sans Pro" w:hAnsi="Source Sans Pro"/>
          <w:b/>
          <w:bCs/>
          <w:lang w:val="nl-BE"/>
        </w:rPr>
        <w:t xml:space="preserve"> e</w:t>
      </w:r>
      <w:r w:rsidR="005A0B25">
        <w:rPr>
          <w:rFonts w:ascii="Source Sans Pro" w:hAnsi="Source Sans Pro"/>
          <w:b/>
          <w:bCs/>
          <w:lang w:val="nl-BE"/>
        </w:rPr>
        <w:t>n</w:t>
      </w:r>
      <w:r w:rsidRPr="004D5C28">
        <w:rPr>
          <w:rFonts w:ascii="Source Sans Pro" w:hAnsi="Source Sans Pro"/>
          <w:b/>
          <w:bCs/>
          <w:lang w:val="nl-BE"/>
        </w:rPr>
        <w:t xml:space="preserve"> de juiste randvoorwaarden creëert.</w:t>
      </w:r>
      <w:r w:rsidRPr="004D5C28">
        <w:rPr>
          <w:rFonts w:ascii="Source Sans Pro" w:hAnsi="Source Sans Pro"/>
          <w:lang w:val="nl-BE"/>
        </w:rPr>
        <w:t xml:space="preserve"> Alleen door </w:t>
      </w:r>
      <w:r w:rsidR="00881A03">
        <w:rPr>
          <w:rFonts w:ascii="Source Sans Pro" w:hAnsi="Source Sans Pro"/>
          <w:lang w:val="nl-BE"/>
        </w:rPr>
        <w:t xml:space="preserve">een oplossingsgericht </w:t>
      </w:r>
      <w:r w:rsidRPr="004D5C28">
        <w:rPr>
          <w:rFonts w:ascii="Source Sans Pro" w:hAnsi="Source Sans Pro"/>
          <w:lang w:val="nl-BE"/>
        </w:rPr>
        <w:t>partnerschap tussen ondernemingen, sectoren, VDAB en de Vlaamse overheid kan deze hervorming slagen.</w:t>
      </w:r>
      <w:r w:rsidR="00613517">
        <w:rPr>
          <w:rFonts w:ascii="Source Sans Pro" w:hAnsi="Source Sans Pro"/>
          <w:lang w:val="nl-BE"/>
        </w:rPr>
        <w:t xml:space="preserve"> </w:t>
      </w:r>
    </w:p>
    <w:p w14:paraId="4DF62C72" w14:textId="2230E6C3" w:rsidR="0029260B" w:rsidRDefault="00B82E0C" w:rsidP="004D5C28">
      <w:pPr>
        <w:jc w:val="both"/>
        <w:rPr>
          <w:rFonts w:ascii="Source Sans Pro" w:hAnsi="Source Sans Pro"/>
          <w:lang w:val="nl-BE"/>
        </w:rPr>
      </w:pPr>
      <w:r w:rsidRPr="006817B8">
        <w:rPr>
          <w:rFonts w:ascii="Source Sans Pro" w:hAnsi="Source Sans Pro"/>
          <w:lang w:val="nl-BE"/>
        </w:rPr>
        <w:t xml:space="preserve">Dit actieplan bundelt de engagementen die werkgevers </w:t>
      </w:r>
      <w:r w:rsidR="00881A03">
        <w:rPr>
          <w:rFonts w:ascii="Source Sans Pro" w:hAnsi="Source Sans Pro"/>
          <w:lang w:val="nl-BE"/>
        </w:rPr>
        <w:t xml:space="preserve">samen met de Vlaamse overheid willen </w:t>
      </w:r>
      <w:r w:rsidRPr="006817B8">
        <w:rPr>
          <w:rFonts w:ascii="Source Sans Pro" w:hAnsi="Source Sans Pro"/>
          <w:lang w:val="nl-BE"/>
        </w:rPr>
        <w:t>opnemen én de randvoorwaarden die de overheid moet garanderen om dat ondernemerschap volop mogelijk te maken.</w:t>
      </w:r>
      <w:r w:rsidR="00613517">
        <w:rPr>
          <w:rFonts w:ascii="Source Sans Pro" w:hAnsi="Source Sans Pro"/>
          <w:lang w:val="nl-BE"/>
        </w:rPr>
        <w:t xml:space="preserve"> </w:t>
      </w:r>
      <w:r w:rsidR="004D5C28" w:rsidRPr="004D5C28">
        <w:rPr>
          <w:rFonts w:ascii="Source Sans Pro" w:hAnsi="Source Sans Pro"/>
          <w:lang w:val="nl-BE"/>
        </w:rPr>
        <w:t>Voka en de sectoren engageren zich om werkgever en beleid dichter bij elkaar te brengen, zodat talent maximaal kansen krijgt én bedrijven duurzame instroom realiseren.</w:t>
      </w:r>
    </w:p>
    <w:p w14:paraId="42DB3591" w14:textId="6D68C1A9" w:rsidR="002B11DC" w:rsidRDefault="002B11DC">
      <w:pPr>
        <w:rPr>
          <w:rFonts w:ascii="Source Sans Pro" w:hAnsi="Source Sans Pro"/>
          <w:sz w:val="16"/>
          <w:szCs w:val="16"/>
          <w:lang w:val="nl-BE"/>
        </w:rPr>
      </w:pPr>
      <w:r>
        <w:rPr>
          <w:rFonts w:ascii="Source Sans Pro" w:hAnsi="Source Sans Pro"/>
          <w:sz w:val="16"/>
          <w:szCs w:val="16"/>
          <w:lang w:val="nl-BE"/>
        </w:rPr>
        <w:br w:type="page"/>
      </w:r>
    </w:p>
    <w:p w14:paraId="0044C809" w14:textId="45E40970" w:rsidR="002725DA" w:rsidRDefault="002725DA" w:rsidP="002725DA">
      <w:pPr>
        <w:spacing w:after="160" w:line="278" w:lineRule="auto"/>
        <w:rPr>
          <w:rFonts w:ascii="Gazpacho" w:hAnsi="Gazpacho"/>
          <w:b/>
          <w:bCs/>
          <w:color w:val="C0504D" w:themeColor="accent2"/>
          <w:sz w:val="28"/>
          <w:szCs w:val="28"/>
          <w:lang w:val="nl-BE"/>
        </w:rPr>
      </w:pPr>
      <w:r w:rsidRPr="006817B8">
        <w:rPr>
          <w:rFonts w:ascii="Gazpacho" w:hAnsi="Gazpacho"/>
          <w:b/>
          <w:bCs/>
          <w:color w:val="C0504D" w:themeColor="accent2"/>
          <w:sz w:val="28"/>
          <w:szCs w:val="28"/>
          <w:lang w:val="nl-BE"/>
        </w:rPr>
        <w:lastRenderedPageBreak/>
        <w:t>W</w:t>
      </w:r>
      <w:r>
        <w:rPr>
          <w:rFonts w:ascii="Gazpacho" w:hAnsi="Gazpacho"/>
          <w:b/>
          <w:bCs/>
          <w:color w:val="C0504D" w:themeColor="accent2"/>
          <w:sz w:val="28"/>
          <w:szCs w:val="28"/>
          <w:lang w:val="nl-BE"/>
        </w:rPr>
        <w:t>ederzijds engagement</w:t>
      </w:r>
    </w:p>
    <w:p w14:paraId="54351E0F" w14:textId="77777777" w:rsidR="002B11DC" w:rsidRPr="006817B8" w:rsidRDefault="002B11DC" w:rsidP="002725DA">
      <w:pPr>
        <w:spacing w:after="160" w:line="278" w:lineRule="auto"/>
        <w:rPr>
          <w:rFonts w:ascii="Gazpacho" w:hAnsi="Gazpacho"/>
          <w:b/>
          <w:bCs/>
          <w:color w:val="C0504D" w:themeColor="accent2"/>
          <w:sz w:val="28"/>
          <w:szCs w:val="28"/>
          <w:lang w:val="nl-BE"/>
        </w:rPr>
      </w:pPr>
    </w:p>
    <w:p w14:paraId="59E6E2C2" w14:textId="4D016E7F" w:rsidR="00E04119" w:rsidRPr="00157B91" w:rsidRDefault="00E04119" w:rsidP="00BF0F1C">
      <w:pPr>
        <w:pStyle w:val="Lijstalinea"/>
        <w:numPr>
          <w:ilvl w:val="0"/>
          <w:numId w:val="10"/>
        </w:numPr>
        <w:rPr>
          <w:rFonts w:ascii="Source Sans Pro" w:hAnsi="Source Sans Pro"/>
          <w:b/>
          <w:bCs/>
          <w:lang w:val="nl-BE"/>
        </w:rPr>
      </w:pPr>
      <w:r w:rsidRPr="00157B91">
        <w:rPr>
          <w:rFonts w:ascii="Gazpacho" w:hAnsi="Gazpacho"/>
          <w:b/>
          <w:bCs/>
          <w:color w:val="C0504D" w:themeColor="accent2"/>
          <w:sz w:val="24"/>
          <w:szCs w:val="24"/>
          <w:lang w:val="nl-BE"/>
        </w:rPr>
        <w:t>Talentmatching</w:t>
      </w:r>
    </w:p>
    <w:p w14:paraId="09962590" w14:textId="7487BFB8" w:rsidR="00E04119" w:rsidRPr="006B300A" w:rsidRDefault="00E04119" w:rsidP="00E04119">
      <w:pPr>
        <w:rPr>
          <w:rFonts w:ascii="Source Sans Pro" w:hAnsi="Source Sans Pro"/>
          <w:lang w:val="nl-BE"/>
        </w:rPr>
      </w:pPr>
      <w:r w:rsidRPr="006B300A">
        <w:rPr>
          <w:rFonts w:ascii="Source Sans Pro" w:hAnsi="Source Sans Pro"/>
          <w:lang w:val="nl-BE"/>
        </w:rPr>
        <w:t xml:space="preserve">Het matchen van vacatures en werkzoekenden vormt een </w:t>
      </w:r>
      <w:r>
        <w:rPr>
          <w:rFonts w:ascii="Source Sans Pro" w:hAnsi="Source Sans Pro"/>
          <w:lang w:val="nl-BE"/>
        </w:rPr>
        <w:t>eerste</w:t>
      </w:r>
      <w:r w:rsidRPr="006B300A">
        <w:rPr>
          <w:rFonts w:ascii="Source Sans Pro" w:hAnsi="Source Sans Pro"/>
          <w:lang w:val="nl-BE"/>
        </w:rPr>
        <w:t xml:space="preserve"> cruciale pijler waarin een meer </w:t>
      </w:r>
      <w:r w:rsidRPr="006B300A">
        <w:rPr>
          <w:rFonts w:ascii="Source Sans Pro" w:hAnsi="Source Sans Pro"/>
          <w:b/>
          <w:bCs/>
          <w:lang w:val="nl-BE"/>
        </w:rPr>
        <w:t xml:space="preserve">intensieve samenwerking tussen werkgevers en </w:t>
      </w:r>
      <w:r w:rsidR="00EC226D">
        <w:rPr>
          <w:rFonts w:ascii="Source Sans Pro" w:hAnsi="Source Sans Pro"/>
          <w:b/>
          <w:bCs/>
          <w:lang w:val="nl-BE"/>
        </w:rPr>
        <w:t xml:space="preserve">publieke en private </w:t>
      </w:r>
      <w:r w:rsidRPr="006B300A">
        <w:rPr>
          <w:rFonts w:ascii="Source Sans Pro" w:hAnsi="Source Sans Pro"/>
          <w:b/>
          <w:bCs/>
          <w:lang w:val="nl-BE"/>
        </w:rPr>
        <w:t>arbeidsbemiddelaars</w:t>
      </w:r>
      <w:r w:rsidRPr="006B300A">
        <w:rPr>
          <w:rFonts w:ascii="Source Sans Pro" w:hAnsi="Source Sans Pro"/>
          <w:lang w:val="nl-BE"/>
        </w:rPr>
        <w:t xml:space="preserve"> vruchten kan afwerpen</w:t>
      </w:r>
      <w:r w:rsidR="005D3E3E">
        <w:rPr>
          <w:rFonts w:ascii="Source Sans Pro" w:hAnsi="Source Sans Pro"/>
          <w:lang w:val="nl-BE"/>
        </w:rPr>
        <w:t>:</w:t>
      </w:r>
    </w:p>
    <w:p w14:paraId="602BCD2B" w14:textId="77777777" w:rsidR="006065AE" w:rsidRDefault="00E04119" w:rsidP="00952E98">
      <w:pPr>
        <w:pStyle w:val="Lijstalinea"/>
        <w:numPr>
          <w:ilvl w:val="0"/>
          <w:numId w:val="8"/>
        </w:numPr>
        <w:spacing w:after="160" w:line="278" w:lineRule="auto"/>
        <w:rPr>
          <w:rFonts w:ascii="Source Sans Pro" w:hAnsi="Source Sans Pro"/>
          <w:lang w:val="nl-BE"/>
        </w:rPr>
      </w:pPr>
      <w:r w:rsidRPr="006B300A">
        <w:rPr>
          <w:rFonts w:ascii="Source Sans Pro" w:hAnsi="Source Sans Pro"/>
          <w:b/>
          <w:bCs/>
          <w:lang w:val="nl-BE"/>
        </w:rPr>
        <w:t>Regionale jobbeurzen</w:t>
      </w:r>
      <w:r w:rsidRPr="006B300A">
        <w:rPr>
          <w:rFonts w:ascii="Source Sans Pro" w:hAnsi="Source Sans Pro"/>
          <w:lang w:val="nl-BE"/>
        </w:rPr>
        <w:t xml:space="preserve"> koppelen talenten aan concrete jobkansen. Hun succes staat of valt met de inspanningen die bemiddelaars, werkgevers(organisaties) en sectoren leveren om sterke aanwezigheid van geïnteresseerde werkzoekenden en werkgevers te realiseren. </w:t>
      </w:r>
    </w:p>
    <w:p w14:paraId="0B6ACBE2" w14:textId="77777777" w:rsidR="00952E98" w:rsidRPr="00952E98" w:rsidRDefault="00952E98" w:rsidP="00952E98">
      <w:pPr>
        <w:pStyle w:val="Lijstalinea"/>
        <w:spacing w:after="160" w:line="278" w:lineRule="auto"/>
        <w:rPr>
          <w:rFonts w:ascii="Source Sans Pro" w:hAnsi="Source Sans Pro"/>
          <w:lang w:val="nl-BE"/>
        </w:rPr>
      </w:pPr>
    </w:p>
    <w:p w14:paraId="1B1C47BD" w14:textId="2E70764C" w:rsidR="00E04119" w:rsidRPr="006B300A" w:rsidRDefault="00E04119" w:rsidP="00BF0F1C">
      <w:pPr>
        <w:pStyle w:val="Lijstalinea"/>
        <w:numPr>
          <w:ilvl w:val="0"/>
          <w:numId w:val="8"/>
        </w:numPr>
        <w:spacing w:after="160" w:line="278" w:lineRule="auto"/>
        <w:rPr>
          <w:rFonts w:ascii="Source Sans Pro" w:hAnsi="Source Sans Pro"/>
          <w:lang w:val="nl-BE"/>
        </w:rPr>
      </w:pPr>
      <w:r w:rsidRPr="006B300A">
        <w:rPr>
          <w:rFonts w:ascii="Source Sans Pro" w:hAnsi="Source Sans Pro"/>
          <w:lang w:val="nl-BE"/>
        </w:rPr>
        <w:t xml:space="preserve">Via </w:t>
      </w:r>
      <w:r w:rsidRPr="006B300A">
        <w:rPr>
          <w:rFonts w:ascii="Source Sans Pro" w:hAnsi="Source Sans Pro"/>
          <w:b/>
          <w:bCs/>
          <w:lang w:val="nl-BE"/>
        </w:rPr>
        <w:t xml:space="preserve">(sectorale) oriënteringsbaden en screeningstrajecten </w:t>
      </w:r>
      <w:r w:rsidRPr="006B300A">
        <w:rPr>
          <w:rFonts w:ascii="Source Sans Pro" w:hAnsi="Source Sans Pro"/>
          <w:lang w:val="nl-BE"/>
        </w:rPr>
        <w:t xml:space="preserve">wordt vanuit de expertise van het terrein gezocht naar talenten, competenties en groeipotentieel van werkzoekenden, zonder die afhankelijk te maken van eerdere werkervaring of diploma’s. Het zijn sterke instrumenten die de kansen op jobs en talent aanzienlijk vergroten. </w:t>
      </w:r>
      <w:r w:rsidR="00116DB7">
        <w:rPr>
          <w:rFonts w:ascii="Source Sans Pro" w:hAnsi="Source Sans Pro"/>
          <w:lang w:val="nl-BE"/>
        </w:rPr>
        <w:t>Aan</w:t>
      </w:r>
      <w:r w:rsidRPr="006B300A">
        <w:rPr>
          <w:rFonts w:ascii="Source Sans Pro" w:hAnsi="Source Sans Pro"/>
          <w:lang w:val="nl-BE"/>
        </w:rPr>
        <w:t xml:space="preserve"> de overheid </w:t>
      </w:r>
      <w:r w:rsidR="00116DB7">
        <w:rPr>
          <w:rFonts w:ascii="Source Sans Pro" w:hAnsi="Source Sans Pro"/>
          <w:lang w:val="nl-BE"/>
        </w:rPr>
        <w:t>om</w:t>
      </w:r>
      <w:r w:rsidRPr="006B300A">
        <w:rPr>
          <w:rFonts w:ascii="Source Sans Pro" w:hAnsi="Source Sans Pro"/>
          <w:lang w:val="nl-BE"/>
        </w:rPr>
        <w:t xml:space="preserve"> dit model </w:t>
      </w:r>
      <w:r w:rsidR="00116DB7">
        <w:rPr>
          <w:rFonts w:ascii="Source Sans Pro" w:hAnsi="Source Sans Pro"/>
          <w:lang w:val="nl-BE"/>
        </w:rPr>
        <w:t xml:space="preserve">te </w:t>
      </w:r>
      <w:r w:rsidRPr="006B300A">
        <w:rPr>
          <w:rFonts w:ascii="Source Sans Pro" w:hAnsi="Source Sans Pro"/>
          <w:lang w:val="nl-BE"/>
        </w:rPr>
        <w:t>omarmen, op</w:t>
      </w:r>
      <w:r w:rsidR="00116DB7">
        <w:rPr>
          <w:rFonts w:ascii="Source Sans Pro" w:hAnsi="Source Sans Pro"/>
          <w:lang w:val="nl-BE"/>
        </w:rPr>
        <w:t xml:space="preserve"> te </w:t>
      </w:r>
      <w:r w:rsidRPr="006B300A">
        <w:rPr>
          <w:rFonts w:ascii="Source Sans Pro" w:hAnsi="Source Sans Pro"/>
          <w:lang w:val="nl-BE"/>
        </w:rPr>
        <w:t>schalen en verder uit</w:t>
      </w:r>
      <w:r w:rsidR="00116DB7">
        <w:rPr>
          <w:rFonts w:ascii="Source Sans Pro" w:hAnsi="Source Sans Pro"/>
          <w:lang w:val="nl-BE"/>
        </w:rPr>
        <w:t xml:space="preserve"> te </w:t>
      </w:r>
      <w:r w:rsidRPr="006B300A">
        <w:rPr>
          <w:rFonts w:ascii="Source Sans Pro" w:hAnsi="Source Sans Pro"/>
          <w:lang w:val="nl-BE"/>
        </w:rPr>
        <w:t>rollen.</w:t>
      </w:r>
    </w:p>
    <w:p w14:paraId="26F8DEB3" w14:textId="77777777" w:rsidR="00E04119" w:rsidRPr="006B300A" w:rsidRDefault="00E04119" w:rsidP="00E04119">
      <w:pPr>
        <w:pStyle w:val="Lijstalinea"/>
        <w:rPr>
          <w:rFonts w:ascii="Source Sans Pro" w:hAnsi="Source Sans Pro"/>
          <w:lang w:val="nl-BE"/>
        </w:rPr>
      </w:pPr>
    </w:p>
    <w:p w14:paraId="348445FB" w14:textId="77777777" w:rsidR="00E04119" w:rsidRPr="006B300A" w:rsidRDefault="00E04119" w:rsidP="00BF0F1C">
      <w:pPr>
        <w:pStyle w:val="Lijstalinea"/>
        <w:numPr>
          <w:ilvl w:val="0"/>
          <w:numId w:val="8"/>
        </w:numPr>
        <w:spacing w:after="160" w:line="278" w:lineRule="auto"/>
        <w:rPr>
          <w:rFonts w:ascii="Source Sans Pro" w:hAnsi="Source Sans Pro"/>
          <w:lang w:val="nl-BE"/>
        </w:rPr>
      </w:pPr>
      <w:r w:rsidRPr="006B300A">
        <w:rPr>
          <w:rFonts w:ascii="Source Sans Pro" w:hAnsi="Source Sans Pro"/>
          <w:lang w:val="nl-BE"/>
        </w:rPr>
        <w:t xml:space="preserve">Werkgevers stellen de werkvloer open voor </w:t>
      </w:r>
      <w:r w:rsidRPr="006B300A">
        <w:rPr>
          <w:rFonts w:ascii="Source Sans Pro" w:hAnsi="Source Sans Pro"/>
          <w:b/>
          <w:bCs/>
          <w:lang w:val="nl-BE"/>
        </w:rPr>
        <w:t>werkervaringsstages en beroepsinlevingstrajecten</w:t>
      </w:r>
      <w:r w:rsidRPr="006B300A">
        <w:rPr>
          <w:rFonts w:ascii="Source Sans Pro" w:hAnsi="Source Sans Pro"/>
          <w:lang w:val="nl-BE"/>
        </w:rPr>
        <w:t xml:space="preserve">, zodat werkzoekenden de kans krijgen om arbeidsattitude, praktijkervaring en zelfvertrouwen op te bouwen. Voor vele bedrijven is deze laagdrempelige instroom een essentieel middel om nieuwe medewerkers te leren kennen en te evalueren. </w:t>
      </w:r>
    </w:p>
    <w:p w14:paraId="3F4168A9" w14:textId="2F0A8445" w:rsidR="00E61188" w:rsidRDefault="00E04119" w:rsidP="00BF0F1C">
      <w:pPr>
        <w:numPr>
          <w:ilvl w:val="0"/>
          <w:numId w:val="7"/>
        </w:numPr>
        <w:spacing w:after="160" w:line="278" w:lineRule="auto"/>
        <w:rPr>
          <w:rFonts w:ascii="Source Sans Pro" w:hAnsi="Source Sans Pro"/>
          <w:lang w:val="nl-BE"/>
        </w:rPr>
      </w:pPr>
      <w:r w:rsidRPr="006B300A">
        <w:rPr>
          <w:rFonts w:ascii="Source Sans Pro" w:hAnsi="Source Sans Pro"/>
          <w:lang w:val="nl-BE"/>
        </w:rPr>
        <w:t xml:space="preserve">Een </w:t>
      </w:r>
      <w:r w:rsidRPr="006B300A">
        <w:rPr>
          <w:rFonts w:ascii="Source Sans Pro" w:hAnsi="Source Sans Pro"/>
          <w:b/>
          <w:bCs/>
          <w:lang w:val="nl-BE"/>
        </w:rPr>
        <w:t>klantgerichte werkgeversdienstverlening van VDAB</w:t>
      </w:r>
      <w:r w:rsidRPr="006B300A">
        <w:rPr>
          <w:rFonts w:ascii="Source Sans Pro" w:hAnsi="Source Sans Pro"/>
          <w:lang w:val="nl-BE"/>
        </w:rPr>
        <w:t xml:space="preserve"> </w:t>
      </w:r>
      <w:r w:rsidR="00EC226D" w:rsidRPr="00EC226D">
        <w:rPr>
          <w:rFonts w:ascii="Source Sans Pro" w:hAnsi="Source Sans Pro"/>
          <w:b/>
          <w:bCs/>
          <w:lang w:val="nl-BE"/>
        </w:rPr>
        <w:t>en partners</w:t>
      </w:r>
      <w:r w:rsidR="00EC226D">
        <w:rPr>
          <w:rFonts w:ascii="Source Sans Pro" w:hAnsi="Source Sans Pro"/>
          <w:lang w:val="nl-BE"/>
        </w:rPr>
        <w:t xml:space="preserve"> </w:t>
      </w:r>
      <w:r w:rsidRPr="006B300A">
        <w:rPr>
          <w:rFonts w:ascii="Source Sans Pro" w:hAnsi="Source Sans Pro"/>
          <w:lang w:val="nl-BE"/>
        </w:rPr>
        <w:t xml:space="preserve">is cruciaal: werkgevers verwachten begeleiding voor het invullen van hun vacatures die gebaseerd is op samenwerking en kennis van de werkvloer. Bemiddelaars moeten kandidaten gericht selecteren en doorverwijzen op basis van een realistisch jobdoelwit en vanuit een sterke klantenrelatie met de werkgever, zodat de efficiëntie van matching stijgt. </w:t>
      </w:r>
    </w:p>
    <w:p w14:paraId="2E3EBA88" w14:textId="38032169" w:rsidR="00F4442A" w:rsidRPr="001D63F0" w:rsidRDefault="00A70F0A" w:rsidP="00E261DE">
      <w:pPr>
        <w:numPr>
          <w:ilvl w:val="0"/>
          <w:numId w:val="7"/>
        </w:numPr>
        <w:spacing w:after="160" w:line="278" w:lineRule="auto"/>
        <w:rPr>
          <w:rFonts w:ascii="Source Sans Pro" w:hAnsi="Source Sans Pro"/>
          <w:lang w:val="nl-BE"/>
        </w:rPr>
      </w:pPr>
      <w:r w:rsidRPr="001D63F0">
        <w:rPr>
          <w:rFonts w:ascii="Source Sans Pro" w:hAnsi="Source Sans Pro"/>
          <w:lang w:val="nl-BE"/>
        </w:rPr>
        <w:t xml:space="preserve">Als VDAB </w:t>
      </w:r>
      <w:r w:rsidR="00252137" w:rsidRPr="001D63F0">
        <w:rPr>
          <w:rFonts w:ascii="Source Sans Pro" w:hAnsi="Source Sans Pro"/>
          <w:lang w:val="nl-BE"/>
        </w:rPr>
        <w:t>de werkgever een aanbod doet  in de vorm van intense, gepersonaliseerde dienstverlening</w:t>
      </w:r>
      <w:r w:rsidR="004945FC" w:rsidRPr="001D63F0">
        <w:rPr>
          <w:rFonts w:ascii="Source Sans Pro" w:hAnsi="Source Sans Pro"/>
          <w:lang w:val="nl-BE"/>
        </w:rPr>
        <w:t xml:space="preserve">, is het </w:t>
      </w:r>
      <w:r w:rsidR="004945FC" w:rsidRPr="001D63F0">
        <w:rPr>
          <w:rFonts w:ascii="Source Sans Pro" w:hAnsi="Source Sans Pro"/>
          <w:b/>
          <w:bCs/>
          <w:lang w:val="nl-BE"/>
        </w:rPr>
        <w:t>logisch dat er een vorm van terugkoppeling wordt gevraagd</w:t>
      </w:r>
      <w:r w:rsidR="004945FC" w:rsidRPr="001D63F0">
        <w:rPr>
          <w:rFonts w:ascii="Source Sans Pro" w:hAnsi="Source Sans Pro"/>
          <w:lang w:val="nl-BE"/>
        </w:rPr>
        <w:t xml:space="preserve"> (over</w:t>
      </w:r>
      <w:r w:rsidR="00D822B3" w:rsidRPr="001D63F0">
        <w:rPr>
          <w:rFonts w:ascii="Source Sans Pro" w:hAnsi="Source Sans Pro"/>
          <w:lang w:val="nl-BE"/>
        </w:rPr>
        <w:t xml:space="preserve"> </w:t>
      </w:r>
      <w:r w:rsidR="00325CD8" w:rsidRPr="001D63F0">
        <w:rPr>
          <w:rFonts w:ascii="Source Sans Pro" w:hAnsi="Source Sans Pro"/>
          <w:lang w:val="nl-BE"/>
        </w:rPr>
        <w:t>de sollicitatie</w:t>
      </w:r>
      <w:r w:rsidR="00D822B3" w:rsidRPr="001D63F0">
        <w:rPr>
          <w:rFonts w:ascii="Source Sans Pro" w:hAnsi="Source Sans Pro"/>
          <w:lang w:val="nl-BE"/>
        </w:rPr>
        <w:t xml:space="preserve">, de inschatting van de vaardigheden van de werkzoekende, de inzet van </w:t>
      </w:r>
      <w:r w:rsidR="00B71C9B" w:rsidRPr="001D63F0">
        <w:rPr>
          <w:rFonts w:ascii="Source Sans Pro" w:hAnsi="Source Sans Pro"/>
          <w:lang w:val="nl-BE"/>
        </w:rPr>
        <w:t xml:space="preserve">(VDAB)-instrumenten, enz.). </w:t>
      </w:r>
      <w:r w:rsidR="00063F51" w:rsidRPr="001D63F0">
        <w:rPr>
          <w:rFonts w:ascii="Source Sans Pro" w:hAnsi="Source Sans Pro"/>
          <w:lang w:val="nl-NL"/>
        </w:rPr>
        <w:t xml:space="preserve">De beste en vlotste manier om dit te organiseren is via </w:t>
      </w:r>
      <w:r w:rsidR="00063F51" w:rsidRPr="001D63F0">
        <w:rPr>
          <w:rFonts w:ascii="Source Sans Pro" w:hAnsi="Source Sans Pro"/>
          <w:b/>
          <w:bCs/>
          <w:lang w:val="nl-NL"/>
        </w:rPr>
        <w:t>een bemiddelaar die zijn klanten</w:t>
      </w:r>
      <w:r w:rsidR="00E1012B">
        <w:rPr>
          <w:rFonts w:ascii="Source Sans Pro" w:hAnsi="Source Sans Pro"/>
          <w:b/>
          <w:bCs/>
          <w:lang w:val="nl-NL"/>
        </w:rPr>
        <w:t>-werkgevers</w:t>
      </w:r>
      <w:r w:rsidR="00063F51" w:rsidRPr="001D63F0">
        <w:rPr>
          <w:rFonts w:ascii="Source Sans Pro" w:hAnsi="Source Sans Pro"/>
          <w:b/>
          <w:bCs/>
          <w:lang w:val="nl-NL"/>
        </w:rPr>
        <w:t xml:space="preserve"> kent, hen bereikt, opbelt, bezoekt</w:t>
      </w:r>
      <w:r w:rsidR="00063F51" w:rsidRPr="001D63F0">
        <w:rPr>
          <w:rFonts w:ascii="Source Sans Pro" w:hAnsi="Source Sans Pro"/>
          <w:lang w:val="nl-NL"/>
        </w:rPr>
        <w:t xml:space="preserve"> enz. </w:t>
      </w:r>
      <w:r w:rsidR="00F62D43" w:rsidRPr="001D63F0">
        <w:rPr>
          <w:rFonts w:ascii="Source Sans Pro" w:hAnsi="Source Sans Pro"/>
          <w:lang w:val="nl-BE"/>
        </w:rPr>
        <w:t xml:space="preserve">Feedback mislukt indien het gebeurt via </w:t>
      </w:r>
      <w:r w:rsidR="001D63F0" w:rsidRPr="001D63F0">
        <w:rPr>
          <w:rFonts w:ascii="Source Sans Pro" w:hAnsi="Source Sans Pro"/>
          <w:lang w:val="nl-BE"/>
        </w:rPr>
        <w:t xml:space="preserve">enige vorm van </w:t>
      </w:r>
      <w:r w:rsidR="00F62D43" w:rsidRPr="001D63F0">
        <w:rPr>
          <w:rFonts w:ascii="Source Sans Pro" w:hAnsi="Source Sans Pro"/>
          <w:lang w:val="nl-BE"/>
        </w:rPr>
        <w:t xml:space="preserve">administratieve </w:t>
      </w:r>
      <w:r w:rsidR="00F62D43" w:rsidRPr="001D63F0">
        <w:rPr>
          <w:rFonts w:ascii="Source Sans Pro" w:hAnsi="Source Sans Pro"/>
          <w:lang w:val="nl-BE"/>
        </w:rPr>
        <w:lastRenderedPageBreak/>
        <w:t xml:space="preserve">belasting. </w:t>
      </w:r>
      <w:r w:rsidR="00B761E5" w:rsidRPr="001D63F0">
        <w:rPr>
          <w:rFonts w:ascii="Source Sans Pro" w:hAnsi="Source Sans Pro"/>
          <w:lang w:val="nl-NL"/>
        </w:rPr>
        <w:t xml:space="preserve">Het persoonlijk contact met de werkgevers is essentieel, temeer omdat </w:t>
      </w:r>
      <w:r w:rsidR="00683101" w:rsidRPr="001D63F0">
        <w:rPr>
          <w:rFonts w:ascii="Source Sans Pro" w:hAnsi="Source Sans Pro"/>
          <w:lang w:val="nl-NL"/>
        </w:rPr>
        <w:t xml:space="preserve">vele ondernemingen niet exact weten via welke kanalen werkzoekenden hen bereiken. </w:t>
      </w:r>
    </w:p>
    <w:p w14:paraId="758E583F" w14:textId="77777777" w:rsidR="00E61188" w:rsidRDefault="00E61188" w:rsidP="00E61188">
      <w:pPr>
        <w:spacing w:after="160" w:line="278" w:lineRule="auto"/>
        <w:ind w:left="720"/>
        <w:rPr>
          <w:rFonts w:ascii="Source Sans Pro" w:hAnsi="Source Sans Pro"/>
          <w:lang w:val="nl-BE"/>
        </w:rPr>
      </w:pPr>
    </w:p>
    <w:p w14:paraId="0D434579" w14:textId="684EE0F8" w:rsidR="005A3354" w:rsidRPr="00157B91" w:rsidRDefault="00E61188" w:rsidP="00BF0F1C">
      <w:pPr>
        <w:pStyle w:val="Lijstalinea"/>
        <w:numPr>
          <w:ilvl w:val="1"/>
          <w:numId w:val="7"/>
        </w:numPr>
        <w:spacing w:after="160" w:line="278" w:lineRule="auto"/>
        <w:rPr>
          <w:rFonts w:ascii="Source Sans Pro" w:hAnsi="Source Sans Pro"/>
          <w:lang w:val="nl-BE"/>
        </w:rPr>
      </w:pPr>
      <w:r w:rsidRPr="00157B91">
        <w:rPr>
          <w:rFonts w:ascii="Gazpacho" w:hAnsi="Gazpacho"/>
          <w:b/>
          <w:bCs/>
          <w:color w:val="C0504D" w:themeColor="accent2"/>
          <w:sz w:val="24"/>
          <w:szCs w:val="24"/>
          <w:lang w:val="nl-BE"/>
        </w:rPr>
        <w:t>Opleiding op de werkvloer</w:t>
      </w:r>
    </w:p>
    <w:p w14:paraId="0CA7A95B" w14:textId="76562069" w:rsidR="002404BD" w:rsidRPr="002404BD" w:rsidRDefault="002404BD" w:rsidP="002404BD">
      <w:pPr>
        <w:rPr>
          <w:rFonts w:ascii="Source Sans Pro" w:hAnsi="Source Sans Pro"/>
          <w:lang w:val="nl-BE"/>
        </w:rPr>
      </w:pPr>
      <w:r w:rsidRPr="002404BD">
        <w:rPr>
          <w:rFonts w:ascii="Source Sans Pro" w:hAnsi="Source Sans Pro"/>
          <w:lang w:val="nl-BE"/>
        </w:rPr>
        <w:t xml:space="preserve">Werkgevers engageren zich om de werkvloer strategisch in te zetten als een krachtige </w:t>
      </w:r>
      <w:r w:rsidRPr="002404BD">
        <w:rPr>
          <w:rFonts w:ascii="Source Sans Pro" w:hAnsi="Source Sans Pro"/>
          <w:b/>
          <w:bCs/>
          <w:lang w:val="nl-BE"/>
        </w:rPr>
        <w:t>leeromgeving</w:t>
      </w:r>
      <w:r w:rsidRPr="002404BD">
        <w:rPr>
          <w:rFonts w:ascii="Source Sans Pro" w:hAnsi="Source Sans Pro"/>
          <w:lang w:val="nl-BE"/>
        </w:rPr>
        <w:t xml:space="preserve">. </w:t>
      </w:r>
      <w:r w:rsidR="000E0BA4" w:rsidRPr="000E0BA4">
        <w:rPr>
          <w:rFonts w:ascii="Source Sans Pro" w:hAnsi="Source Sans Pro"/>
          <w:lang w:val="nl-BE"/>
        </w:rPr>
        <w:t>Vandaag zetten ondernemingen sterk in op werkplekleren in de competentieontwikkeling van hun werknemers</w:t>
      </w:r>
      <w:r w:rsidR="000E0BA4">
        <w:rPr>
          <w:rFonts w:ascii="Source Sans Pro" w:hAnsi="Source Sans Pro"/>
          <w:lang w:val="nl-BE"/>
        </w:rPr>
        <w:t>. Ook v</w:t>
      </w:r>
      <w:r w:rsidRPr="002404BD">
        <w:rPr>
          <w:rFonts w:ascii="Source Sans Pro" w:hAnsi="Source Sans Pro"/>
          <w:lang w:val="nl-BE"/>
        </w:rPr>
        <w:t>ele werkzoekenden kunnen maar gematcht worden aan een vacature na eerst om- of bijscholing. De werkvloer is een interessante plek om (minstens een deel van) de opleiding te laten doorgaan, zodat de werkzoekende een helder en financieel zeker opleidings- en tewerkstellingspad kan volgen en de werkgever sneller perspectief krijgt op een nieuwe medewerker. Sterke opleidingsinstrumenten die zorgen voor kwaliteit en de (financiële) inspanning verdelen tussen werkzoekende, werkgever en overheid, vormen de sleutel voor succes:</w:t>
      </w:r>
    </w:p>
    <w:p w14:paraId="1718B551" w14:textId="77777777" w:rsidR="002404BD" w:rsidRPr="002404BD" w:rsidRDefault="002404BD" w:rsidP="00BF0F1C">
      <w:pPr>
        <w:numPr>
          <w:ilvl w:val="0"/>
          <w:numId w:val="9"/>
        </w:numPr>
        <w:spacing w:after="160" w:line="278" w:lineRule="auto"/>
        <w:rPr>
          <w:rFonts w:ascii="Source Sans Pro" w:hAnsi="Source Sans Pro"/>
          <w:lang w:val="nl-BE"/>
        </w:rPr>
      </w:pPr>
      <w:r w:rsidRPr="002404BD">
        <w:rPr>
          <w:rFonts w:ascii="Source Sans Pro" w:hAnsi="Source Sans Pro"/>
          <w:lang w:val="nl-BE"/>
        </w:rPr>
        <w:t xml:space="preserve">Openstellen van </w:t>
      </w:r>
      <w:r w:rsidRPr="002404BD">
        <w:rPr>
          <w:rFonts w:ascii="Source Sans Pro" w:hAnsi="Source Sans Pro"/>
          <w:b/>
          <w:bCs/>
          <w:lang w:val="nl-BE"/>
        </w:rPr>
        <w:t>(groei)vacatures</w:t>
      </w:r>
      <w:r w:rsidRPr="002404BD">
        <w:rPr>
          <w:rFonts w:ascii="Source Sans Pro" w:hAnsi="Source Sans Pro"/>
          <w:lang w:val="nl-BE"/>
        </w:rPr>
        <w:t xml:space="preserve"> voor opleidingsgerichte instroom </w:t>
      </w:r>
    </w:p>
    <w:p w14:paraId="29F0B32D" w14:textId="77777777" w:rsidR="002404BD" w:rsidRPr="002404BD" w:rsidRDefault="002404BD" w:rsidP="00BF0F1C">
      <w:pPr>
        <w:numPr>
          <w:ilvl w:val="0"/>
          <w:numId w:val="9"/>
        </w:numPr>
        <w:spacing w:after="160" w:line="278" w:lineRule="auto"/>
        <w:rPr>
          <w:rFonts w:ascii="Source Sans Pro" w:hAnsi="Source Sans Pro"/>
          <w:lang w:val="nl-BE"/>
        </w:rPr>
      </w:pPr>
      <w:r w:rsidRPr="002404BD">
        <w:rPr>
          <w:rFonts w:ascii="Source Sans Pro" w:hAnsi="Source Sans Pro"/>
          <w:lang w:val="nl-BE"/>
        </w:rPr>
        <w:t xml:space="preserve">Gebruikmaken van de </w:t>
      </w:r>
      <w:r w:rsidRPr="002404BD">
        <w:rPr>
          <w:rFonts w:ascii="Source Sans Pro" w:hAnsi="Source Sans Pro"/>
          <w:b/>
          <w:bCs/>
          <w:lang w:val="nl-BE"/>
        </w:rPr>
        <w:t xml:space="preserve">individuele beroepsopleiding (IBO) </w:t>
      </w:r>
      <w:r w:rsidRPr="002404BD">
        <w:rPr>
          <w:rFonts w:ascii="Source Sans Pro" w:hAnsi="Source Sans Pro"/>
          <w:lang w:val="nl-BE"/>
        </w:rPr>
        <w:t>als instrument,</w:t>
      </w:r>
      <w:r w:rsidRPr="002404BD">
        <w:rPr>
          <w:rFonts w:ascii="Source Sans Pro" w:hAnsi="Source Sans Pro"/>
          <w:b/>
          <w:bCs/>
          <w:lang w:val="nl-BE"/>
        </w:rPr>
        <w:t xml:space="preserve"> </w:t>
      </w:r>
      <w:r w:rsidRPr="002404BD">
        <w:rPr>
          <w:rFonts w:ascii="Source Sans Pro" w:hAnsi="Source Sans Pro"/>
          <w:lang w:val="nl-BE"/>
        </w:rPr>
        <w:t>op voorwaarde dat het hervormde systeem administratief eenvoudig, snel en voorspelbaar werkt. Ook VDAB en partners promoten en verkennen ten volle de mogelijkheden van IBO.</w:t>
      </w:r>
    </w:p>
    <w:p w14:paraId="12169B85" w14:textId="37C604F8" w:rsidR="002404BD" w:rsidRPr="002404BD" w:rsidRDefault="002404BD" w:rsidP="00BF0F1C">
      <w:pPr>
        <w:numPr>
          <w:ilvl w:val="0"/>
          <w:numId w:val="9"/>
        </w:numPr>
        <w:spacing w:after="160" w:line="278" w:lineRule="auto"/>
        <w:rPr>
          <w:rFonts w:ascii="Source Sans Pro" w:hAnsi="Source Sans Pro"/>
          <w:lang w:val="nl-BE"/>
        </w:rPr>
      </w:pPr>
      <w:r w:rsidRPr="002404BD">
        <w:rPr>
          <w:rFonts w:ascii="Source Sans Pro" w:hAnsi="Source Sans Pro"/>
          <w:lang w:val="nl-BE"/>
        </w:rPr>
        <w:t xml:space="preserve">Het </w:t>
      </w:r>
      <w:r w:rsidRPr="002404BD">
        <w:rPr>
          <w:rFonts w:ascii="Source Sans Pro" w:hAnsi="Source Sans Pro"/>
          <w:b/>
          <w:bCs/>
          <w:lang w:val="nl-BE"/>
        </w:rPr>
        <w:t>gezamenlijk initiatiefrecht van het Vlaams opleidingsverlof</w:t>
      </w:r>
      <w:r w:rsidRPr="002404BD">
        <w:rPr>
          <w:rFonts w:ascii="Source Sans Pro" w:hAnsi="Source Sans Pro"/>
          <w:lang w:val="nl-BE"/>
        </w:rPr>
        <w:t xml:space="preserve"> </w:t>
      </w:r>
      <w:r w:rsidR="00FE1177">
        <w:rPr>
          <w:rFonts w:ascii="Source Sans Pro" w:hAnsi="Source Sans Pro"/>
          <w:lang w:val="nl-BE"/>
        </w:rPr>
        <w:t>(</w:t>
      </w:r>
      <w:r w:rsidR="00FE1177" w:rsidRPr="00FE1177">
        <w:rPr>
          <w:rFonts w:ascii="Source Sans Pro" w:hAnsi="Source Sans Pro"/>
          <w:b/>
          <w:bCs/>
          <w:lang w:val="nl-BE"/>
        </w:rPr>
        <w:t>VOV</w:t>
      </w:r>
      <w:r w:rsidR="00FE1177">
        <w:rPr>
          <w:rFonts w:ascii="Source Sans Pro" w:hAnsi="Source Sans Pro"/>
          <w:lang w:val="nl-BE"/>
        </w:rPr>
        <w:t>)</w:t>
      </w:r>
      <w:r w:rsidR="00302550">
        <w:rPr>
          <w:rFonts w:ascii="Source Sans Pro" w:hAnsi="Source Sans Pro"/>
          <w:lang w:val="nl-BE"/>
        </w:rPr>
        <w:t xml:space="preserve"> op een rechtszekere manier </w:t>
      </w:r>
      <w:r w:rsidRPr="002404BD">
        <w:rPr>
          <w:rFonts w:ascii="Source Sans Pro" w:hAnsi="Source Sans Pro"/>
          <w:lang w:val="nl-BE"/>
        </w:rPr>
        <w:t xml:space="preserve">inzetten om werknemers instroom- én doorgroeikansen in de onderneming te bieden. Dat vraagt om een Vlaamse overheid die resoluut de kaart trekt van dit toepassingsgebied van het VOV om de deelname aan opleidingen gericht op de arbeidsmarkt, loopbanen  en op toekomstige competenties voor alle doelgroepen te stimuleren. </w:t>
      </w:r>
    </w:p>
    <w:p w14:paraId="0858EC73" w14:textId="77777777" w:rsidR="002404BD" w:rsidRDefault="002404BD" w:rsidP="00BF0F1C">
      <w:pPr>
        <w:numPr>
          <w:ilvl w:val="0"/>
          <w:numId w:val="9"/>
        </w:numPr>
        <w:spacing w:after="160" w:line="278" w:lineRule="auto"/>
        <w:rPr>
          <w:rFonts w:ascii="Source Sans Pro" w:hAnsi="Source Sans Pro"/>
          <w:lang w:val="nl-BE"/>
        </w:rPr>
      </w:pPr>
      <w:r w:rsidRPr="002404BD">
        <w:rPr>
          <w:rFonts w:ascii="Source Sans Pro" w:hAnsi="Source Sans Pro"/>
          <w:lang w:val="nl-BE"/>
        </w:rPr>
        <w:t xml:space="preserve">Vanuit ondernemingen, sectoren en overheid </w:t>
      </w:r>
      <w:r w:rsidRPr="002404BD">
        <w:rPr>
          <w:rFonts w:ascii="Source Sans Pro" w:hAnsi="Source Sans Pro"/>
          <w:b/>
          <w:bCs/>
          <w:lang w:val="nl-BE"/>
        </w:rPr>
        <w:t xml:space="preserve">collectieve opleidingspaden in publiek private samenwerking </w:t>
      </w:r>
      <w:r w:rsidRPr="002404BD">
        <w:rPr>
          <w:rFonts w:ascii="Source Sans Pro" w:hAnsi="Source Sans Pro"/>
          <w:lang w:val="nl-BE"/>
        </w:rPr>
        <w:t>verkennen. Co-creatie m.b.t. opleidingsinhoud, infrastructuur, instructeurs, ... biedt mogelijkheden om de grootste opleidingsnoden gezamenlijk aan te pakken.</w:t>
      </w:r>
    </w:p>
    <w:p w14:paraId="54A36AA2" w14:textId="77777777" w:rsidR="00E41028" w:rsidRDefault="00E41028" w:rsidP="004D4A54">
      <w:pPr>
        <w:spacing w:after="160" w:line="278" w:lineRule="auto"/>
        <w:rPr>
          <w:rFonts w:ascii="Source Sans Pro" w:hAnsi="Source Sans Pro"/>
          <w:lang w:val="nl-BE"/>
        </w:rPr>
      </w:pPr>
    </w:p>
    <w:p w14:paraId="03712C47" w14:textId="0F82E560" w:rsidR="008B6DAA" w:rsidRPr="004D5C28" w:rsidRDefault="004D5C28" w:rsidP="004D5C28">
      <w:pPr>
        <w:jc w:val="both"/>
        <w:rPr>
          <w:rFonts w:ascii="Gazpacho" w:hAnsi="Gazpacho"/>
          <w:b/>
          <w:bCs/>
          <w:color w:val="C0504D" w:themeColor="accent2"/>
          <w:sz w:val="24"/>
          <w:szCs w:val="24"/>
          <w:lang w:val="nl-BE"/>
        </w:rPr>
      </w:pPr>
      <w:r w:rsidRPr="004D5C28">
        <w:rPr>
          <w:rFonts w:ascii="Gazpacho" w:hAnsi="Gazpacho"/>
          <w:b/>
          <w:bCs/>
          <w:color w:val="C0504D" w:themeColor="accent2"/>
          <w:sz w:val="24"/>
          <w:szCs w:val="24"/>
          <w:lang w:val="nl-BE"/>
        </w:rPr>
        <w:t xml:space="preserve">3. Duurzaam Ondernemen </w:t>
      </w:r>
    </w:p>
    <w:p w14:paraId="4F9D4C75" w14:textId="3950D784" w:rsidR="002678BA" w:rsidRPr="002678BA" w:rsidRDefault="004D4A54" w:rsidP="002B11DC">
      <w:pPr>
        <w:rPr>
          <w:rFonts w:ascii="Source Sans Pro" w:hAnsi="Source Sans Pro"/>
          <w:lang w:val="nl-BE"/>
        </w:rPr>
      </w:pPr>
      <w:r>
        <w:rPr>
          <w:rFonts w:ascii="Source Sans Pro" w:hAnsi="Source Sans Pro"/>
          <w:lang w:val="nl-BE"/>
        </w:rPr>
        <w:t>I</w:t>
      </w:r>
      <w:r w:rsidR="00F73AF4" w:rsidRPr="00F73AF4">
        <w:rPr>
          <w:rFonts w:ascii="Source Sans Pro" w:hAnsi="Source Sans Pro"/>
          <w:lang w:val="nl-BE"/>
        </w:rPr>
        <w:t>nclusieve werkvloeren vormen een essentieel onderdeel van een arbeidsmarkt waarin zowel werkgevers als werknemers</w:t>
      </w:r>
      <w:r w:rsidR="00213169">
        <w:rPr>
          <w:rFonts w:ascii="Source Sans Pro" w:hAnsi="Source Sans Pro"/>
          <w:lang w:val="nl-BE"/>
        </w:rPr>
        <w:t xml:space="preserve"> </w:t>
      </w:r>
      <w:r w:rsidR="0032333E">
        <w:rPr>
          <w:rFonts w:ascii="Source Sans Pro" w:hAnsi="Source Sans Pro"/>
          <w:lang w:val="nl-BE"/>
        </w:rPr>
        <w:t>versterk</w:t>
      </w:r>
      <w:r w:rsidR="00F97E81">
        <w:rPr>
          <w:rFonts w:ascii="Source Sans Pro" w:hAnsi="Source Sans Pro"/>
          <w:lang w:val="nl-BE"/>
        </w:rPr>
        <w:t>t worden</w:t>
      </w:r>
      <w:r w:rsidR="00F73AF4" w:rsidRPr="00F73AF4">
        <w:rPr>
          <w:rFonts w:ascii="Source Sans Pro" w:hAnsi="Source Sans Pro"/>
          <w:lang w:val="nl-BE"/>
        </w:rPr>
        <w:t>. Binnen de huidige hervormingen groeit het belang van initiatieven die de inzetbaarheid van mensen met diverse achtergronden en gezondheidsprofielen verhogen én die bedrijven ondersteunen bij het uitbouwen van een toekomstgericht HR-beleid.</w:t>
      </w:r>
    </w:p>
    <w:p w14:paraId="101D374F" w14:textId="70136726" w:rsidR="00F73AF4" w:rsidRPr="00D51DDA" w:rsidRDefault="002678BA" w:rsidP="00BF0F1C">
      <w:pPr>
        <w:pStyle w:val="Lijstalinea"/>
        <w:numPr>
          <w:ilvl w:val="0"/>
          <w:numId w:val="11"/>
        </w:numPr>
        <w:spacing w:after="160" w:line="278" w:lineRule="auto"/>
        <w:rPr>
          <w:rFonts w:ascii="Source Sans Pro" w:hAnsi="Source Sans Pro"/>
          <w:lang w:val="nl-BE"/>
        </w:rPr>
      </w:pPr>
      <w:r w:rsidRPr="007E344D">
        <w:rPr>
          <w:rFonts w:ascii="Source Sans Pro" w:hAnsi="Source Sans Pro"/>
          <w:lang w:val="nl-BE"/>
        </w:rPr>
        <w:lastRenderedPageBreak/>
        <w:t xml:space="preserve">Het grote aantal </w:t>
      </w:r>
      <w:r w:rsidRPr="007E344D">
        <w:rPr>
          <w:rFonts w:ascii="Source Sans Pro" w:hAnsi="Source Sans Pro"/>
          <w:b/>
          <w:bCs/>
          <w:lang w:val="nl-BE"/>
        </w:rPr>
        <w:t>langdurig zieken</w:t>
      </w:r>
      <w:r w:rsidR="00930CA9">
        <w:rPr>
          <w:rFonts w:ascii="Source Sans Pro" w:hAnsi="Source Sans Pro"/>
          <w:lang w:val="nl-BE"/>
        </w:rPr>
        <w:t xml:space="preserve"> en de</w:t>
      </w:r>
      <w:r w:rsidR="00F73AF4" w:rsidRPr="007E344D">
        <w:rPr>
          <w:rFonts w:ascii="Source Sans Pro" w:hAnsi="Source Sans Pro"/>
          <w:lang w:val="nl-BE"/>
        </w:rPr>
        <w:t xml:space="preserve"> complexiteit van re-integratietrajecten </w:t>
      </w:r>
      <w:r w:rsidR="00930CA9">
        <w:rPr>
          <w:rFonts w:ascii="Source Sans Pro" w:hAnsi="Source Sans Pro"/>
          <w:lang w:val="nl-BE"/>
        </w:rPr>
        <w:t>vormen toenemende bekommernissen van</w:t>
      </w:r>
      <w:r w:rsidR="007E344D" w:rsidRPr="007E344D">
        <w:rPr>
          <w:rFonts w:ascii="Source Sans Pro" w:hAnsi="Source Sans Pro"/>
          <w:lang w:val="nl-BE"/>
        </w:rPr>
        <w:t xml:space="preserve"> werkgevers. </w:t>
      </w:r>
      <w:r w:rsidR="001027D3" w:rsidRPr="007E344D">
        <w:rPr>
          <w:rFonts w:ascii="Source Sans Pro" w:hAnsi="Source Sans Pro"/>
          <w:lang w:val="nl-BE"/>
        </w:rPr>
        <w:t>Bedrijven</w:t>
      </w:r>
      <w:r w:rsidR="00F73AF4" w:rsidRPr="007E344D">
        <w:rPr>
          <w:rFonts w:ascii="Source Sans Pro" w:hAnsi="Source Sans Pro"/>
          <w:lang w:val="nl-BE"/>
        </w:rPr>
        <w:t xml:space="preserve"> worstelen met de complexe wetgeving en een versnipperd landschap van diensten</w:t>
      </w:r>
      <w:r w:rsidR="00E35400">
        <w:rPr>
          <w:rFonts w:ascii="Source Sans Pro" w:hAnsi="Source Sans Pro"/>
          <w:lang w:val="nl-BE"/>
        </w:rPr>
        <w:t>verleners en actoren</w:t>
      </w:r>
      <w:r w:rsidR="00F73AF4" w:rsidRPr="007E344D">
        <w:rPr>
          <w:rFonts w:ascii="Source Sans Pro" w:hAnsi="Source Sans Pro"/>
          <w:lang w:val="nl-BE"/>
        </w:rPr>
        <w:t xml:space="preserve">. </w:t>
      </w:r>
      <w:r w:rsidR="002F66D3" w:rsidRPr="007E344D">
        <w:rPr>
          <w:rFonts w:ascii="Source Sans Pro" w:hAnsi="Source Sans Pro"/>
          <w:lang w:val="nl-BE"/>
        </w:rPr>
        <w:t>V</w:t>
      </w:r>
      <w:r w:rsidR="007E344D" w:rsidRPr="007E344D">
        <w:rPr>
          <w:rFonts w:ascii="Source Sans Pro" w:hAnsi="Source Sans Pro"/>
          <w:lang w:val="nl-BE"/>
        </w:rPr>
        <w:t xml:space="preserve">oka engageert zich om heldere informatie en ondersteuning te bieden via de </w:t>
      </w:r>
      <w:r w:rsidR="007E344D">
        <w:rPr>
          <w:rFonts w:ascii="Source Sans Pro" w:hAnsi="Source Sans Pro"/>
          <w:b/>
          <w:bCs/>
          <w:lang w:val="nl-BE"/>
        </w:rPr>
        <w:t>v</w:t>
      </w:r>
      <w:r w:rsidR="00F73AF4" w:rsidRPr="007E344D">
        <w:rPr>
          <w:rFonts w:ascii="Source Sans Pro" w:hAnsi="Source Sans Pro"/>
          <w:b/>
          <w:bCs/>
          <w:lang w:val="nl-BE"/>
        </w:rPr>
        <w:t>erspreiding van kennis en instrumenten</w:t>
      </w:r>
      <w:r w:rsidR="00F73AF4" w:rsidRPr="007E344D">
        <w:rPr>
          <w:rFonts w:ascii="Source Sans Pro" w:hAnsi="Source Sans Pro"/>
          <w:lang w:val="nl-BE"/>
        </w:rPr>
        <w:t xml:space="preserve"> </w:t>
      </w:r>
      <w:r w:rsidR="00D51DDA">
        <w:rPr>
          <w:rFonts w:ascii="Source Sans Pro" w:hAnsi="Source Sans Pro"/>
          <w:lang w:val="nl-BE"/>
        </w:rPr>
        <w:t>(bv.</w:t>
      </w:r>
      <w:r w:rsidR="00F73AF4" w:rsidRPr="007E344D">
        <w:rPr>
          <w:rFonts w:ascii="Source Sans Pro" w:hAnsi="Source Sans Pro"/>
          <w:lang w:val="nl-BE"/>
        </w:rPr>
        <w:t xml:space="preserve"> wijzers, webinars, handleidingen of korte infosessies</w:t>
      </w:r>
      <w:r w:rsidR="00D51DDA">
        <w:rPr>
          <w:rFonts w:ascii="Source Sans Pro" w:hAnsi="Source Sans Pro"/>
          <w:lang w:val="nl-BE"/>
        </w:rPr>
        <w:t>)</w:t>
      </w:r>
      <w:r w:rsidR="00F73AF4" w:rsidRPr="007E344D">
        <w:rPr>
          <w:rFonts w:ascii="Source Sans Pro" w:hAnsi="Source Sans Pro"/>
          <w:lang w:val="nl-BE"/>
        </w:rPr>
        <w:t xml:space="preserve">. Ook partners uit de </w:t>
      </w:r>
      <w:r w:rsidR="00F73AF4" w:rsidRPr="00D51DDA">
        <w:rPr>
          <w:rFonts w:ascii="Source Sans Pro" w:hAnsi="Source Sans Pro"/>
          <w:b/>
          <w:bCs/>
          <w:lang w:val="nl-BE"/>
        </w:rPr>
        <w:t>sociale economie</w:t>
      </w:r>
      <w:r w:rsidR="00F73AF4" w:rsidRPr="007E344D">
        <w:rPr>
          <w:rFonts w:ascii="Source Sans Pro" w:hAnsi="Source Sans Pro"/>
          <w:lang w:val="nl-BE"/>
        </w:rPr>
        <w:t xml:space="preserve"> kunnen expertise delen in het kader van bv. enclavewerking en individueel maatwerk.</w:t>
      </w:r>
      <w:r w:rsidR="00D51DDA">
        <w:rPr>
          <w:rFonts w:ascii="Source Sans Pro" w:hAnsi="Source Sans Pro"/>
          <w:lang w:val="nl-BE"/>
        </w:rPr>
        <w:t xml:space="preserve"> Via</w:t>
      </w:r>
      <w:r w:rsidR="00F73AF4" w:rsidRPr="00D51DDA">
        <w:rPr>
          <w:rFonts w:ascii="Source Sans Pro" w:hAnsi="Source Sans Pro"/>
          <w:b/>
          <w:bCs/>
          <w:lang w:val="nl-BE"/>
        </w:rPr>
        <w:t xml:space="preserve"> lerende netwerken</w:t>
      </w:r>
      <w:r w:rsidR="00F73AF4" w:rsidRPr="00D51DDA">
        <w:rPr>
          <w:rFonts w:ascii="Source Sans Pro" w:hAnsi="Source Sans Pro"/>
          <w:lang w:val="nl-BE"/>
        </w:rPr>
        <w:t xml:space="preserve"> waarin cases centraal staan</w:t>
      </w:r>
      <w:r w:rsidR="00D51DDA">
        <w:rPr>
          <w:rFonts w:ascii="Source Sans Pro" w:hAnsi="Source Sans Pro"/>
          <w:lang w:val="nl-BE"/>
        </w:rPr>
        <w:t xml:space="preserve"> kunnen </w:t>
      </w:r>
      <w:r w:rsidR="00F73AF4" w:rsidRPr="00D51DDA">
        <w:rPr>
          <w:rFonts w:ascii="Source Sans Pro" w:hAnsi="Source Sans Pro"/>
          <w:lang w:val="nl-BE"/>
        </w:rPr>
        <w:t xml:space="preserve">bedrijven van elkaar leren wat werkt, welke aanpassingen effectief zijn en waar valkuilen zitten. </w:t>
      </w:r>
    </w:p>
    <w:p w14:paraId="3F916D63" w14:textId="3BE6F379" w:rsidR="00D51DDA" w:rsidRDefault="00F73AF4" w:rsidP="00F73AF4">
      <w:pPr>
        <w:rPr>
          <w:rFonts w:ascii="Source Sans Pro" w:hAnsi="Source Sans Pro"/>
          <w:lang w:val="nl-BE"/>
        </w:rPr>
      </w:pPr>
      <w:r w:rsidRPr="00F73AF4">
        <w:rPr>
          <w:rFonts w:ascii="Source Sans Pro" w:hAnsi="Source Sans Pro"/>
          <w:lang w:val="nl-BE"/>
        </w:rPr>
        <w:t xml:space="preserve">Tegelijkertijd is een versterkend en ondersteunend beleidskader noodzakelijk. </w:t>
      </w:r>
      <w:r w:rsidR="001C2BA9">
        <w:rPr>
          <w:rFonts w:ascii="Source Sans Pro" w:hAnsi="Source Sans Pro"/>
          <w:lang w:val="nl-BE"/>
        </w:rPr>
        <w:t>De Vlaamse Ondernemers vragen</w:t>
      </w:r>
      <w:r w:rsidRPr="00F73AF4">
        <w:rPr>
          <w:rFonts w:ascii="Source Sans Pro" w:hAnsi="Source Sans Pro"/>
          <w:lang w:val="nl-BE"/>
        </w:rPr>
        <w:t xml:space="preserve"> daarom:</w:t>
      </w:r>
    </w:p>
    <w:p w14:paraId="3784DBCB" w14:textId="77777777" w:rsidR="00900BDB" w:rsidRDefault="00F73AF4" w:rsidP="00BF0F1C">
      <w:pPr>
        <w:pStyle w:val="Lijstalinea"/>
        <w:numPr>
          <w:ilvl w:val="0"/>
          <w:numId w:val="14"/>
        </w:numPr>
        <w:rPr>
          <w:rFonts w:ascii="Source Sans Pro" w:hAnsi="Source Sans Pro"/>
          <w:lang w:val="nl-BE"/>
        </w:rPr>
      </w:pPr>
      <w:r w:rsidRPr="00D51DDA">
        <w:rPr>
          <w:rFonts w:ascii="Source Sans Pro" w:hAnsi="Source Sans Pro"/>
          <w:b/>
          <w:bCs/>
          <w:lang w:val="nl-BE"/>
        </w:rPr>
        <w:t>Onderzoek naar de businesscase van werkbaar werk</w:t>
      </w:r>
      <w:r w:rsidR="00900BDB">
        <w:rPr>
          <w:rFonts w:ascii="Source Sans Pro" w:hAnsi="Source Sans Pro"/>
          <w:b/>
          <w:bCs/>
          <w:lang w:val="nl-BE"/>
        </w:rPr>
        <w:t xml:space="preserve">: </w:t>
      </w:r>
      <w:r w:rsidRPr="00FD5678">
        <w:rPr>
          <w:rFonts w:ascii="Source Sans Pro" w:hAnsi="Source Sans Pro"/>
          <w:lang w:val="nl-BE"/>
        </w:rPr>
        <w:t xml:space="preserve">Europa WSE heeft met </w:t>
      </w:r>
      <w:r w:rsidR="00D51DDA" w:rsidRPr="00FD5678">
        <w:rPr>
          <w:rFonts w:ascii="Source Sans Pro" w:hAnsi="Source Sans Pro"/>
          <w:lang w:val="nl-BE"/>
        </w:rPr>
        <w:t>een</w:t>
      </w:r>
      <w:r w:rsidRPr="00FD5678">
        <w:rPr>
          <w:rFonts w:ascii="Source Sans Pro" w:hAnsi="Source Sans Pro"/>
          <w:lang w:val="nl-BE"/>
        </w:rPr>
        <w:t xml:space="preserve"> opdracht inzicht gezocht in de kosten-baten van investeren in werkbaar werk met focus op verzuim, verloop, motivatie en productiviteit. De bedoeling is om via deze weg de kloof te dichten tussen HR-/welzijnsdicours en managementlogica, in kaart te brengen welke interventies het grootste succes opleveren en een laagdrempelig, inzetbaar ROI-instrument te ontwikkelen dat zaakvoerders, leidinggevenden, HR en intermediairs ondersteunt bij het nemen van onderbouwde beslissingen.</w:t>
      </w:r>
      <w:r w:rsidR="00FD5678" w:rsidRPr="00FD5678">
        <w:rPr>
          <w:rFonts w:ascii="Source Sans Pro" w:hAnsi="Source Sans Pro"/>
          <w:lang w:val="nl-BE"/>
        </w:rPr>
        <w:t xml:space="preserve"> </w:t>
      </w:r>
      <w:r w:rsidRPr="00FD5678">
        <w:rPr>
          <w:rFonts w:ascii="Source Sans Pro" w:hAnsi="Source Sans Pro"/>
          <w:lang w:val="nl-BE"/>
        </w:rPr>
        <w:t xml:space="preserve">Een logische vervolgstap is te onderzoeken </w:t>
      </w:r>
      <w:r w:rsidRPr="00FD5678">
        <w:rPr>
          <w:rFonts w:ascii="Source Sans Pro" w:hAnsi="Source Sans Pro"/>
          <w:b/>
          <w:bCs/>
          <w:lang w:val="nl-BE"/>
        </w:rPr>
        <w:t>hoe deze business case en de bijhorende tool maximaal hun weg vinden naar ondernemingen</w:t>
      </w:r>
      <w:r w:rsidRPr="00FD5678">
        <w:rPr>
          <w:rFonts w:ascii="Source Sans Pro" w:hAnsi="Source Sans Pro"/>
          <w:lang w:val="nl-BE"/>
        </w:rPr>
        <w:t xml:space="preserve">. </w:t>
      </w:r>
    </w:p>
    <w:p w14:paraId="4ED21D89" w14:textId="77777777" w:rsidR="00900BDB" w:rsidRPr="00900BDB" w:rsidRDefault="00900BDB" w:rsidP="00900BDB">
      <w:pPr>
        <w:pStyle w:val="Lijstalinea"/>
        <w:rPr>
          <w:rFonts w:ascii="Source Sans Pro" w:hAnsi="Source Sans Pro"/>
          <w:lang w:val="nl-BE"/>
        </w:rPr>
      </w:pPr>
    </w:p>
    <w:p w14:paraId="19F6A7A6" w14:textId="4CA4D70F" w:rsidR="00F73AF4" w:rsidRPr="00900BDB" w:rsidRDefault="00900BDB" w:rsidP="00BF0F1C">
      <w:pPr>
        <w:pStyle w:val="Lijstalinea"/>
        <w:numPr>
          <w:ilvl w:val="0"/>
          <w:numId w:val="14"/>
        </w:numPr>
        <w:rPr>
          <w:rFonts w:ascii="Source Sans Pro" w:hAnsi="Source Sans Pro"/>
          <w:lang w:val="nl-BE"/>
        </w:rPr>
      </w:pPr>
      <w:r w:rsidRPr="00900BDB">
        <w:rPr>
          <w:rFonts w:ascii="Source Sans Pro" w:hAnsi="Source Sans Pro"/>
          <w:lang w:val="nl-BE"/>
        </w:rPr>
        <w:t>Werkgevers hebben bovendien nood aan</w:t>
      </w:r>
      <w:r>
        <w:rPr>
          <w:rFonts w:ascii="Source Sans Pro" w:hAnsi="Source Sans Pro"/>
          <w:lang w:val="nl-BE"/>
        </w:rPr>
        <w:t xml:space="preserve"> </w:t>
      </w:r>
      <w:r>
        <w:rPr>
          <w:rFonts w:ascii="Source Sans Pro" w:hAnsi="Source Sans Pro"/>
          <w:b/>
          <w:bCs/>
          <w:lang w:val="nl-BE"/>
        </w:rPr>
        <w:t>d</w:t>
      </w:r>
      <w:r w:rsidR="00F73AF4" w:rsidRPr="00900BDB">
        <w:rPr>
          <w:rFonts w:ascii="Source Sans Pro" w:hAnsi="Source Sans Pro"/>
          <w:b/>
          <w:bCs/>
          <w:lang w:val="nl-BE"/>
        </w:rPr>
        <w:t>oeltreffende en administratief haalbare instrumenten die drempels verlagen</w:t>
      </w:r>
      <w:r>
        <w:rPr>
          <w:rFonts w:ascii="Source Sans Pro" w:hAnsi="Source Sans Pro"/>
          <w:b/>
          <w:bCs/>
          <w:lang w:val="nl-BE"/>
        </w:rPr>
        <w:t>:</w:t>
      </w:r>
    </w:p>
    <w:p w14:paraId="22B3B804" w14:textId="77777777" w:rsidR="00F73AF4" w:rsidRPr="00F73AF4" w:rsidRDefault="00F73AF4" w:rsidP="00BF0F1C">
      <w:pPr>
        <w:numPr>
          <w:ilvl w:val="0"/>
          <w:numId w:val="13"/>
        </w:numPr>
        <w:spacing w:after="160" w:line="278" w:lineRule="auto"/>
        <w:rPr>
          <w:rFonts w:ascii="Source Sans Pro" w:hAnsi="Source Sans Pro"/>
          <w:lang w:val="nl-BE"/>
        </w:rPr>
      </w:pPr>
      <w:r w:rsidRPr="00F73AF4">
        <w:rPr>
          <w:rFonts w:ascii="Source Sans Pro" w:hAnsi="Source Sans Pro"/>
          <w:b/>
          <w:bCs/>
          <w:lang w:val="nl-BE"/>
        </w:rPr>
        <w:t>Hervorming van Individueel Maatwerk (IMW)</w:t>
      </w:r>
      <w:r w:rsidRPr="00F73AF4">
        <w:rPr>
          <w:rFonts w:ascii="Source Sans Pro" w:hAnsi="Source Sans Pro"/>
          <w:lang w:val="nl-BE"/>
        </w:rPr>
        <w:t xml:space="preserve"> zodat het eenvoudiger, flexibeler en breder inzetbaar wordt.</w:t>
      </w:r>
    </w:p>
    <w:p w14:paraId="63A74359" w14:textId="77777777" w:rsidR="00F73AF4" w:rsidRPr="00F73AF4" w:rsidRDefault="00F73AF4" w:rsidP="00BF0F1C">
      <w:pPr>
        <w:numPr>
          <w:ilvl w:val="0"/>
          <w:numId w:val="13"/>
        </w:numPr>
        <w:spacing w:after="160" w:line="278" w:lineRule="auto"/>
        <w:rPr>
          <w:rFonts w:ascii="Source Sans Pro" w:hAnsi="Source Sans Pro"/>
          <w:lang w:val="nl-BE"/>
        </w:rPr>
      </w:pPr>
      <w:r w:rsidRPr="00F73AF4">
        <w:rPr>
          <w:rFonts w:ascii="Source Sans Pro" w:hAnsi="Source Sans Pro"/>
          <w:b/>
          <w:bCs/>
          <w:lang w:val="nl-BE"/>
        </w:rPr>
        <w:t>Actieve toepassing van IBO+ door VDAB</w:t>
      </w:r>
      <w:r w:rsidRPr="00F73AF4">
        <w:rPr>
          <w:rFonts w:ascii="Source Sans Pro" w:hAnsi="Source Sans Pro"/>
          <w:lang w:val="nl-BE"/>
        </w:rPr>
        <w:t>, zodat meer werkgevers en kandidaten hiervan kunnen profiteren.</w:t>
      </w:r>
    </w:p>
    <w:p w14:paraId="22CF9BA1" w14:textId="225C940D" w:rsidR="00F73AF4" w:rsidRDefault="00F73AF4" w:rsidP="00BF0F1C">
      <w:pPr>
        <w:numPr>
          <w:ilvl w:val="0"/>
          <w:numId w:val="13"/>
        </w:numPr>
        <w:spacing w:after="160" w:line="278" w:lineRule="auto"/>
        <w:rPr>
          <w:rFonts w:ascii="Source Sans Pro" w:hAnsi="Source Sans Pro"/>
          <w:lang w:val="nl-BE"/>
        </w:rPr>
      </w:pPr>
      <w:r w:rsidRPr="00F73AF4">
        <w:rPr>
          <w:rFonts w:ascii="Source Sans Pro" w:hAnsi="Source Sans Pro"/>
          <w:b/>
          <w:bCs/>
          <w:lang w:val="nl-BE"/>
        </w:rPr>
        <w:t>Beleidsruimte</w:t>
      </w:r>
      <w:r w:rsidRPr="00F73AF4">
        <w:rPr>
          <w:rFonts w:ascii="Source Sans Pro" w:hAnsi="Source Sans Pro"/>
          <w:lang w:val="nl-BE"/>
        </w:rPr>
        <w:t xml:space="preserve"> </w:t>
      </w:r>
      <w:r w:rsidR="001D0E4F">
        <w:rPr>
          <w:rFonts w:ascii="Source Sans Pro" w:hAnsi="Source Sans Pro"/>
          <w:b/>
          <w:bCs/>
          <w:lang w:val="nl-BE"/>
        </w:rPr>
        <w:t xml:space="preserve">werkbaar werk </w:t>
      </w:r>
      <w:r w:rsidR="001D0E4F">
        <w:rPr>
          <w:rFonts w:ascii="Source Sans Pro" w:hAnsi="Source Sans Pro"/>
          <w:lang w:val="nl-BE"/>
        </w:rPr>
        <w:t xml:space="preserve">die ingezet wordt op </w:t>
      </w:r>
      <w:r w:rsidR="00AA7548">
        <w:rPr>
          <w:rFonts w:ascii="Source Sans Pro" w:hAnsi="Source Sans Pro"/>
          <w:lang w:val="nl-BE"/>
        </w:rPr>
        <w:t>de</w:t>
      </w:r>
      <w:r w:rsidRPr="00F73AF4">
        <w:rPr>
          <w:rFonts w:ascii="Source Sans Pro" w:hAnsi="Source Sans Pro"/>
          <w:lang w:val="nl-BE"/>
        </w:rPr>
        <w:t xml:space="preserve"> switch </w:t>
      </w:r>
      <w:r w:rsidR="00AA7548">
        <w:rPr>
          <w:rFonts w:ascii="Source Sans Pro" w:hAnsi="Source Sans Pro"/>
          <w:lang w:val="nl-BE"/>
        </w:rPr>
        <w:t xml:space="preserve">naar wat mensen </w:t>
      </w:r>
      <w:r w:rsidRPr="00F73AF4">
        <w:rPr>
          <w:rFonts w:ascii="Source Sans Pro" w:hAnsi="Source Sans Pro"/>
          <w:lang w:val="nl-BE"/>
        </w:rPr>
        <w:t>wél nog kunnen, re-integratie in dezelfde of een andere functie ondersteun</w:t>
      </w:r>
      <w:r w:rsidR="00BF0F1C">
        <w:rPr>
          <w:rFonts w:ascii="Source Sans Pro" w:hAnsi="Source Sans Pro"/>
          <w:lang w:val="nl-BE"/>
        </w:rPr>
        <w:t>t</w:t>
      </w:r>
      <w:r w:rsidRPr="00F73AF4">
        <w:rPr>
          <w:rFonts w:ascii="Source Sans Pro" w:hAnsi="Source Sans Pro"/>
          <w:lang w:val="nl-BE"/>
        </w:rPr>
        <w:t xml:space="preserve"> en duurzame terugkeer </w:t>
      </w:r>
      <w:r w:rsidR="00BF0F1C">
        <w:rPr>
          <w:rFonts w:ascii="Source Sans Pro" w:hAnsi="Source Sans Pro"/>
          <w:lang w:val="nl-BE"/>
        </w:rPr>
        <w:t>naar de arbeidsmarkt mogelijk maakt</w:t>
      </w:r>
      <w:r w:rsidRPr="00F73AF4">
        <w:rPr>
          <w:rFonts w:ascii="Source Sans Pro" w:hAnsi="Source Sans Pro"/>
          <w:lang w:val="nl-BE"/>
        </w:rPr>
        <w:t>.</w:t>
      </w:r>
    </w:p>
    <w:p w14:paraId="19C01D0F" w14:textId="77777777" w:rsidR="0042540B" w:rsidRPr="00F73AF4" w:rsidRDefault="0042540B" w:rsidP="0042540B">
      <w:pPr>
        <w:spacing w:after="160" w:line="278" w:lineRule="auto"/>
        <w:ind w:left="1080"/>
        <w:rPr>
          <w:rFonts w:ascii="Source Sans Pro" w:hAnsi="Source Sans Pro"/>
          <w:lang w:val="nl-BE"/>
        </w:rPr>
      </w:pPr>
    </w:p>
    <w:p w14:paraId="2D56D6EF" w14:textId="5DDE23F2" w:rsidR="004D5C28" w:rsidRPr="004D5C28" w:rsidRDefault="0042540B" w:rsidP="0042540B">
      <w:pPr>
        <w:spacing w:after="160" w:line="278" w:lineRule="auto"/>
        <w:rPr>
          <w:rFonts w:ascii="Gazpacho" w:hAnsi="Gazpacho"/>
          <w:b/>
          <w:bCs/>
          <w:color w:val="C0504D" w:themeColor="accent2"/>
          <w:sz w:val="28"/>
          <w:szCs w:val="28"/>
          <w:lang w:val="nl-BE"/>
        </w:rPr>
      </w:pPr>
      <w:r>
        <w:rPr>
          <w:rFonts w:ascii="Gazpacho" w:hAnsi="Gazpacho"/>
          <w:b/>
          <w:bCs/>
          <w:color w:val="C0504D" w:themeColor="accent2"/>
          <w:sz w:val="28"/>
          <w:szCs w:val="28"/>
          <w:lang w:val="nl-BE"/>
        </w:rPr>
        <w:t>O</w:t>
      </w:r>
      <w:r w:rsidR="005D1229" w:rsidRPr="0042540B">
        <w:rPr>
          <w:rFonts w:ascii="Gazpacho" w:hAnsi="Gazpacho"/>
          <w:b/>
          <w:bCs/>
          <w:color w:val="C0504D" w:themeColor="accent2"/>
          <w:sz w:val="28"/>
          <w:szCs w:val="28"/>
          <w:lang w:val="nl-BE"/>
        </w:rPr>
        <w:t>proep tot partnerschap</w:t>
      </w:r>
    </w:p>
    <w:p w14:paraId="0B13BE4D" w14:textId="159B8CA3" w:rsidR="004D5C28" w:rsidRPr="004D5C28" w:rsidRDefault="004D5C28" w:rsidP="004D5C28">
      <w:pPr>
        <w:jc w:val="both"/>
        <w:rPr>
          <w:rFonts w:ascii="Source Sans Pro" w:hAnsi="Source Sans Pro"/>
          <w:lang w:val="nl-BE"/>
        </w:rPr>
      </w:pPr>
      <w:bookmarkStart w:id="0" w:name="_Hlk220942388"/>
      <w:r w:rsidRPr="004D5C28">
        <w:rPr>
          <w:rFonts w:ascii="Source Sans Pro" w:hAnsi="Source Sans Pro"/>
          <w:lang w:val="nl-BE"/>
        </w:rPr>
        <w:t xml:space="preserve">Voka en de sectoren zetten hun schouders onder deze opdracht als </w:t>
      </w:r>
      <w:r w:rsidRPr="004D5C28">
        <w:rPr>
          <w:rFonts w:ascii="Source Sans Pro" w:hAnsi="Source Sans Pro"/>
          <w:b/>
          <w:bCs/>
          <w:lang w:val="nl-BE"/>
        </w:rPr>
        <w:t>katalysator en bruggenbouwer</w:t>
      </w:r>
      <w:r w:rsidRPr="004D5C28">
        <w:rPr>
          <w:rFonts w:ascii="Source Sans Pro" w:hAnsi="Source Sans Pro"/>
          <w:lang w:val="nl-BE"/>
        </w:rPr>
        <w:t xml:space="preserve">. </w:t>
      </w:r>
      <w:r w:rsidR="0042540B">
        <w:rPr>
          <w:rFonts w:ascii="Source Sans Pro" w:hAnsi="Source Sans Pro"/>
          <w:lang w:val="nl-BE"/>
        </w:rPr>
        <w:t>Enkel met</w:t>
      </w:r>
      <w:r w:rsidRPr="004D5C28">
        <w:rPr>
          <w:rFonts w:ascii="Source Sans Pro" w:hAnsi="Source Sans Pro"/>
          <w:lang w:val="nl-BE"/>
        </w:rPr>
        <w:t xml:space="preserve"> een sterk partnerschap kan Vlaanderen zorgen voor een arbeidsmarkt die mensen perspectief biedt én bedrijven </w:t>
      </w:r>
      <w:r w:rsidR="005D1229">
        <w:rPr>
          <w:rFonts w:ascii="Source Sans Pro" w:hAnsi="Source Sans Pro"/>
          <w:lang w:val="nl-BE"/>
        </w:rPr>
        <w:t>laat groeien</w:t>
      </w:r>
      <w:bookmarkEnd w:id="0"/>
      <w:r w:rsidRPr="004D5C28">
        <w:rPr>
          <w:rFonts w:ascii="Source Sans Pro" w:hAnsi="Source Sans Pro"/>
          <w:lang w:val="nl-BE"/>
        </w:rPr>
        <w:t>.</w:t>
      </w:r>
    </w:p>
    <w:sectPr w:rsidR="004D5C28" w:rsidRPr="004D5C2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5F0F" w14:textId="77777777" w:rsidR="00977CAB" w:rsidRDefault="00977CAB" w:rsidP="00CE4F02">
      <w:pPr>
        <w:spacing w:after="0" w:line="240" w:lineRule="auto"/>
      </w:pPr>
      <w:r>
        <w:separator/>
      </w:r>
    </w:p>
  </w:endnote>
  <w:endnote w:type="continuationSeparator" w:id="0">
    <w:p w14:paraId="088D3FAA" w14:textId="77777777" w:rsidR="00977CAB" w:rsidRDefault="00977CAB" w:rsidP="00CE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zpacho">
    <w:panose1 w:val="00000A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Rubik Regular">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F5EC" w14:textId="77777777" w:rsidR="00977CAB" w:rsidRDefault="00977CAB" w:rsidP="00CE4F02">
      <w:pPr>
        <w:spacing w:after="0" w:line="240" w:lineRule="auto"/>
      </w:pPr>
      <w:r>
        <w:separator/>
      </w:r>
    </w:p>
  </w:footnote>
  <w:footnote w:type="continuationSeparator" w:id="0">
    <w:p w14:paraId="774763C4" w14:textId="77777777" w:rsidR="00977CAB" w:rsidRDefault="00977CAB" w:rsidP="00CE4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FDC2D90"/>
    <w:multiLevelType w:val="hybridMultilevel"/>
    <w:tmpl w:val="F182B652"/>
    <w:lvl w:ilvl="0" w:tplc="08130001">
      <w:start w:val="1"/>
      <w:numFmt w:val="bullet"/>
      <w:lvlText w:val=""/>
      <w:lvlJc w:val="left"/>
      <w:pPr>
        <w:ind w:left="720" w:hanging="360"/>
      </w:pPr>
      <w:rPr>
        <w:rFonts w:ascii="Symbol" w:hAnsi="Symbol" w:hint="default"/>
        <w:color w:val="C0504D" w:themeColor="accent2"/>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6185BDD"/>
    <w:multiLevelType w:val="hybridMultilevel"/>
    <w:tmpl w:val="D9F2B9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373F8A"/>
    <w:multiLevelType w:val="hybridMultilevel"/>
    <w:tmpl w:val="945E52E0"/>
    <w:lvl w:ilvl="0" w:tplc="4E626F0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2D794995"/>
    <w:multiLevelType w:val="multilevel"/>
    <w:tmpl w:val="3B8A9A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FCF58C8"/>
    <w:multiLevelType w:val="multilevel"/>
    <w:tmpl w:val="841C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E1DAC"/>
    <w:multiLevelType w:val="multilevel"/>
    <w:tmpl w:val="243C775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Gazpacho" w:hAnsi="Gazpacho" w:hint="default"/>
        <w:b/>
        <w:color w:val="C0504D" w:themeColor="accent2"/>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8724A"/>
    <w:multiLevelType w:val="hybridMultilevel"/>
    <w:tmpl w:val="B0BCB8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4405A19"/>
    <w:multiLevelType w:val="hybridMultilevel"/>
    <w:tmpl w:val="728614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B6C5DC4"/>
    <w:multiLevelType w:val="hybridMultilevel"/>
    <w:tmpl w:val="A07C676E"/>
    <w:lvl w:ilvl="0" w:tplc="CCB853C2">
      <w:start w:val="1"/>
      <w:numFmt w:val="decimal"/>
      <w:lvlText w:val="%1."/>
      <w:lvlJc w:val="left"/>
      <w:pPr>
        <w:ind w:left="720" w:hanging="360"/>
      </w:pPr>
      <w:rPr>
        <w:rFonts w:ascii="Gazpacho" w:hAnsi="Gazpacho" w:hint="default"/>
        <w:color w:val="C0504D" w:themeColor="accent2"/>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FE418C0"/>
    <w:multiLevelType w:val="hybridMultilevel"/>
    <w:tmpl w:val="19CE7D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26445598">
    <w:abstractNumId w:val="5"/>
  </w:num>
  <w:num w:numId="2" w16cid:durableId="1820144748">
    <w:abstractNumId w:val="3"/>
  </w:num>
  <w:num w:numId="3" w16cid:durableId="1059204485">
    <w:abstractNumId w:val="2"/>
  </w:num>
  <w:num w:numId="4" w16cid:durableId="822041923">
    <w:abstractNumId w:val="4"/>
  </w:num>
  <w:num w:numId="5" w16cid:durableId="1786388854">
    <w:abstractNumId w:val="1"/>
  </w:num>
  <w:num w:numId="6" w16cid:durableId="580675140">
    <w:abstractNumId w:val="0"/>
  </w:num>
  <w:num w:numId="7" w16cid:durableId="398330606">
    <w:abstractNumId w:val="11"/>
  </w:num>
  <w:num w:numId="8" w16cid:durableId="1817606673">
    <w:abstractNumId w:val="15"/>
  </w:num>
  <w:num w:numId="9" w16cid:durableId="754472564">
    <w:abstractNumId w:val="6"/>
  </w:num>
  <w:num w:numId="10" w16cid:durableId="2009596783">
    <w:abstractNumId w:val="14"/>
  </w:num>
  <w:num w:numId="11" w16cid:durableId="473718322">
    <w:abstractNumId w:val="10"/>
  </w:num>
  <w:num w:numId="12" w16cid:durableId="1335064278">
    <w:abstractNumId w:val="12"/>
  </w:num>
  <w:num w:numId="13" w16cid:durableId="619386059">
    <w:abstractNumId w:val="9"/>
  </w:num>
  <w:num w:numId="14" w16cid:durableId="749346637">
    <w:abstractNumId w:val="7"/>
  </w:num>
  <w:num w:numId="15" w16cid:durableId="622733089">
    <w:abstractNumId w:val="13"/>
  </w:num>
  <w:num w:numId="16" w16cid:durableId="168401837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00"/>
    <w:rsid w:val="00001A5F"/>
    <w:rsid w:val="00006C92"/>
    <w:rsid w:val="00007C43"/>
    <w:rsid w:val="00011ED3"/>
    <w:rsid w:val="00014B85"/>
    <w:rsid w:val="00017D1C"/>
    <w:rsid w:val="000215D8"/>
    <w:rsid w:val="00025EDC"/>
    <w:rsid w:val="00033547"/>
    <w:rsid w:val="00034616"/>
    <w:rsid w:val="00035E94"/>
    <w:rsid w:val="0003793E"/>
    <w:rsid w:val="00053968"/>
    <w:rsid w:val="0006063C"/>
    <w:rsid w:val="00063F51"/>
    <w:rsid w:val="000659E8"/>
    <w:rsid w:val="000748CD"/>
    <w:rsid w:val="000759B9"/>
    <w:rsid w:val="00081B25"/>
    <w:rsid w:val="000849E2"/>
    <w:rsid w:val="0009621E"/>
    <w:rsid w:val="000A51B1"/>
    <w:rsid w:val="000B1564"/>
    <w:rsid w:val="000B1D1A"/>
    <w:rsid w:val="000B1EB1"/>
    <w:rsid w:val="000C0552"/>
    <w:rsid w:val="000D1594"/>
    <w:rsid w:val="000D648F"/>
    <w:rsid w:val="000E0BA4"/>
    <w:rsid w:val="000F1423"/>
    <w:rsid w:val="000F278B"/>
    <w:rsid w:val="000F7A0D"/>
    <w:rsid w:val="001027D3"/>
    <w:rsid w:val="00103398"/>
    <w:rsid w:val="001043AC"/>
    <w:rsid w:val="001046BB"/>
    <w:rsid w:val="00116DB7"/>
    <w:rsid w:val="001176FE"/>
    <w:rsid w:val="001304F3"/>
    <w:rsid w:val="001445D1"/>
    <w:rsid w:val="00145F21"/>
    <w:rsid w:val="00150473"/>
    <w:rsid w:val="0015074B"/>
    <w:rsid w:val="00155D39"/>
    <w:rsid w:val="00157B91"/>
    <w:rsid w:val="0016714A"/>
    <w:rsid w:val="00171BEE"/>
    <w:rsid w:val="00173689"/>
    <w:rsid w:val="00181322"/>
    <w:rsid w:val="001825D0"/>
    <w:rsid w:val="0018374A"/>
    <w:rsid w:val="00193180"/>
    <w:rsid w:val="00194221"/>
    <w:rsid w:val="001B3582"/>
    <w:rsid w:val="001C2BA9"/>
    <w:rsid w:val="001D01F3"/>
    <w:rsid w:val="001D0E4F"/>
    <w:rsid w:val="001D2491"/>
    <w:rsid w:val="001D63F0"/>
    <w:rsid w:val="001E19E0"/>
    <w:rsid w:val="001E7E89"/>
    <w:rsid w:val="001F122B"/>
    <w:rsid w:val="001F4187"/>
    <w:rsid w:val="002037D3"/>
    <w:rsid w:val="0020565E"/>
    <w:rsid w:val="00205811"/>
    <w:rsid w:val="00210639"/>
    <w:rsid w:val="00213169"/>
    <w:rsid w:val="002173AC"/>
    <w:rsid w:val="00227186"/>
    <w:rsid w:val="00232B4A"/>
    <w:rsid w:val="00237B2E"/>
    <w:rsid w:val="00237E3F"/>
    <w:rsid w:val="002404BD"/>
    <w:rsid w:val="00252137"/>
    <w:rsid w:val="00262200"/>
    <w:rsid w:val="00264810"/>
    <w:rsid w:val="002678BA"/>
    <w:rsid w:val="002725DA"/>
    <w:rsid w:val="00275834"/>
    <w:rsid w:val="00276F21"/>
    <w:rsid w:val="002808D7"/>
    <w:rsid w:val="0029260B"/>
    <w:rsid w:val="0029639D"/>
    <w:rsid w:val="002B11DC"/>
    <w:rsid w:val="002C1996"/>
    <w:rsid w:val="002C249E"/>
    <w:rsid w:val="002C482E"/>
    <w:rsid w:val="002C58FC"/>
    <w:rsid w:val="002D75D8"/>
    <w:rsid w:val="002E0A5B"/>
    <w:rsid w:val="002E1F20"/>
    <w:rsid w:val="002F66D3"/>
    <w:rsid w:val="00302550"/>
    <w:rsid w:val="00313899"/>
    <w:rsid w:val="0032333E"/>
    <w:rsid w:val="00325CD8"/>
    <w:rsid w:val="00326369"/>
    <w:rsid w:val="00326F90"/>
    <w:rsid w:val="003270C5"/>
    <w:rsid w:val="003355A3"/>
    <w:rsid w:val="00345214"/>
    <w:rsid w:val="003569FD"/>
    <w:rsid w:val="003608D8"/>
    <w:rsid w:val="00370892"/>
    <w:rsid w:val="00374E46"/>
    <w:rsid w:val="003850AE"/>
    <w:rsid w:val="003A1CCE"/>
    <w:rsid w:val="003A2C6D"/>
    <w:rsid w:val="003A6305"/>
    <w:rsid w:val="003A741E"/>
    <w:rsid w:val="003B2B09"/>
    <w:rsid w:val="003B331D"/>
    <w:rsid w:val="003C5FBF"/>
    <w:rsid w:val="003D103B"/>
    <w:rsid w:val="003D575F"/>
    <w:rsid w:val="003E2000"/>
    <w:rsid w:val="00405575"/>
    <w:rsid w:val="0042540B"/>
    <w:rsid w:val="0042706D"/>
    <w:rsid w:val="004357D5"/>
    <w:rsid w:val="00446DBE"/>
    <w:rsid w:val="00447D81"/>
    <w:rsid w:val="004522F0"/>
    <w:rsid w:val="00453DBC"/>
    <w:rsid w:val="00467BB7"/>
    <w:rsid w:val="0047427D"/>
    <w:rsid w:val="00476B2C"/>
    <w:rsid w:val="00481065"/>
    <w:rsid w:val="00484EF9"/>
    <w:rsid w:val="00491EAB"/>
    <w:rsid w:val="004945FC"/>
    <w:rsid w:val="004A61CF"/>
    <w:rsid w:val="004C2638"/>
    <w:rsid w:val="004C51E7"/>
    <w:rsid w:val="004C6DAA"/>
    <w:rsid w:val="004D08B9"/>
    <w:rsid w:val="004D4A54"/>
    <w:rsid w:val="004D4CF5"/>
    <w:rsid w:val="004D5C28"/>
    <w:rsid w:val="004E106D"/>
    <w:rsid w:val="004E2C1A"/>
    <w:rsid w:val="004F1161"/>
    <w:rsid w:val="00516EAA"/>
    <w:rsid w:val="00522253"/>
    <w:rsid w:val="0052627D"/>
    <w:rsid w:val="0053776F"/>
    <w:rsid w:val="00545111"/>
    <w:rsid w:val="005649A8"/>
    <w:rsid w:val="005653DA"/>
    <w:rsid w:val="005719BA"/>
    <w:rsid w:val="005A0B25"/>
    <w:rsid w:val="005A1A9B"/>
    <w:rsid w:val="005A3354"/>
    <w:rsid w:val="005C5298"/>
    <w:rsid w:val="005D00C5"/>
    <w:rsid w:val="005D1229"/>
    <w:rsid w:val="005D32DA"/>
    <w:rsid w:val="005D3E3E"/>
    <w:rsid w:val="005E1840"/>
    <w:rsid w:val="006065AE"/>
    <w:rsid w:val="00613517"/>
    <w:rsid w:val="0062059B"/>
    <w:rsid w:val="0064117A"/>
    <w:rsid w:val="0064436C"/>
    <w:rsid w:val="00652055"/>
    <w:rsid w:val="00663B23"/>
    <w:rsid w:val="00670583"/>
    <w:rsid w:val="00683101"/>
    <w:rsid w:val="0069074C"/>
    <w:rsid w:val="0069694A"/>
    <w:rsid w:val="00696E00"/>
    <w:rsid w:val="006A2FA3"/>
    <w:rsid w:val="006B063D"/>
    <w:rsid w:val="006B300A"/>
    <w:rsid w:val="006B48D6"/>
    <w:rsid w:val="006C7A03"/>
    <w:rsid w:val="006E032C"/>
    <w:rsid w:val="006E11DD"/>
    <w:rsid w:val="006E69AA"/>
    <w:rsid w:val="007060B7"/>
    <w:rsid w:val="00714135"/>
    <w:rsid w:val="00715E70"/>
    <w:rsid w:val="007164FB"/>
    <w:rsid w:val="007224DA"/>
    <w:rsid w:val="00741C7D"/>
    <w:rsid w:val="00760A89"/>
    <w:rsid w:val="00775F11"/>
    <w:rsid w:val="00781FFF"/>
    <w:rsid w:val="00794D04"/>
    <w:rsid w:val="00797F7B"/>
    <w:rsid w:val="007A6E39"/>
    <w:rsid w:val="007B537F"/>
    <w:rsid w:val="007B7C97"/>
    <w:rsid w:val="007C72AF"/>
    <w:rsid w:val="007D0398"/>
    <w:rsid w:val="007D51E7"/>
    <w:rsid w:val="007E344D"/>
    <w:rsid w:val="007F4781"/>
    <w:rsid w:val="007F57BE"/>
    <w:rsid w:val="007F7ADB"/>
    <w:rsid w:val="00805E30"/>
    <w:rsid w:val="008179F8"/>
    <w:rsid w:val="00823104"/>
    <w:rsid w:val="00825847"/>
    <w:rsid w:val="00827247"/>
    <w:rsid w:val="00831032"/>
    <w:rsid w:val="00841CA2"/>
    <w:rsid w:val="00844144"/>
    <w:rsid w:val="008608DD"/>
    <w:rsid w:val="008617DB"/>
    <w:rsid w:val="00874299"/>
    <w:rsid w:val="0087593B"/>
    <w:rsid w:val="00881A03"/>
    <w:rsid w:val="008844F5"/>
    <w:rsid w:val="008B6DAA"/>
    <w:rsid w:val="008C2C11"/>
    <w:rsid w:val="008C3BAF"/>
    <w:rsid w:val="008E3CD2"/>
    <w:rsid w:val="008E4962"/>
    <w:rsid w:val="008F0FC8"/>
    <w:rsid w:val="00900BDB"/>
    <w:rsid w:val="00914DB1"/>
    <w:rsid w:val="00920A9C"/>
    <w:rsid w:val="009236F5"/>
    <w:rsid w:val="0092753D"/>
    <w:rsid w:val="00930CA9"/>
    <w:rsid w:val="0095044F"/>
    <w:rsid w:val="00952277"/>
    <w:rsid w:val="00952E98"/>
    <w:rsid w:val="009545A8"/>
    <w:rsid w:val="00973762"/>
    <w:rsid w:val="00977CAB"/>
    <w:rsid w:val="00981060"/>
    <w:rsid w:val="00993221"/>
    <w:rsid w:val="009B43C2"/>
    <w:rsid w:val="009C3A77"/>
    <w:rsid w:val="009C73F1"/>
    <w:rsid w:val="009D0297"/>
    <w:rsid w:val="009D3E62"/>
    <w:rsid w:val="009D59E9"/>
    <w:rsid w:val="009E3791"/>
    <w:rsid w:val="009E7D87"/>
    <w:rsid w:val="00A112FB"/>
    <w:rsid w:val="00A20F91"/>
    <w:rsid w:val="00A21D43"/>
    <w:rsid w:val="00A30306"/>
    <w:rsid w:val="00A463F7"/>
    <w:rsid w:val="00A46955"/>
    <w:rsid w:val="00A47837"/>
    <w:rsid w:val="00A51344"/>
    <w:rsid w:val="00A70F0A"/>
    <w:rsid w:val="00A72A5D"/>
    <w:rsid w:val="00A76A0A"/>
    <w:rsid w:val="00A8116D"/>
    <w:rsid w:val="00A81BFD"/>
    <w:rsid w:val="00A9460F"/>
    <w:rsid w:val="00AA1D8D"/>
    <w:rsid w:val="00AA564E"/>
    <w:rsid w:val="00AA7548"/>
    <w:rsid w:val="00AB032E"/>
    <w:rsid w:val="00AC0E16"/>
    <w:rsid w:val="00AC1954"/>
    <w:rsid w:val="00AD14CD"/>
    <w:rsid w:val="00AD2DFC"/>
    <w:rsid w:val="00AE2D9D"/>
    <w:rsid w:val="00AF0244"/>
    <w:rsid w:val="00AF1746"/>
    <w:rsid w:val="00B01568"/>
    <w:rsid w:val="00B0701D"/>
    <w:rsid w:val="00B43698"/>
    <w:rsid w:val="00B47730"/>
    <w:rsid w:val="00B5672E"/>
    <w:rsid w:val="00B71C9B"/>
    <w:rsid w:val="00B761E5"/>
    <w:rsid w:val="00B82E0C"/>
    <w:rsid w:val="00B8592E"/>
    <w:rsid w:val="00BA2FDE"/>
    <w:rsid w:val="00BB13CB"/>
    <w:rsid w:val="00BB4479"/>
    <w:rsid w:val="00BE4C3E"/>
    <w:rsid w:val="00BE571A"/>
    <w:rsid w:val="00BE682C"/>
    <w:rsid w:val="00BF0F1C"/>
    <w:rsid w:val="00BF55DE"/>
    <w:rsid w:val="00C06D7B"/>
    <w:rsid w:val="00C10054"/>
    <w:rsid w:val="00C14358"/>
    <w:rsid w:val="00C16D07"/>
    <w:rsid w:val="00C652F3"/>
    <w:rsid w:val="00C7799A"/>
    <w:rsid w:val="00C803C5"/>
    <w:rsid w:val="00CB0664"/>
    <w:rsid w:val="00CB25B6"/>
    <w:rsid w:val="00CC4414"/>
    <w:rsid w:val="00CD0632"/>
    <w:rsid w:val="00CE4F02"/>
    <w:rsid w:val="00D13688"/>
    <w:rsid w:val="00D25482"/>
    <w:rsid w:val="00D27CCF"/>
    <w:rsid w:val="00D27F2D"/>
    <w:rsid w:val="00D3654C"/>
    <w:rsid w:val="00D37A76"/>
    <w:rsid w:val="00D51A65"/>
    <w:rsid w:val="00D51DDA"/>
    <w:rsid w:val="00D562ED"/>
    <w:rsid w:val="00D62BF9"/>
    <w:rsid w:val="00D6554D"/>
    <w:rsid w:val="00D71B09"/>
    <w:rsid w:val="00D822B3"/>
    <w:rsid w:val="00D82D66"/>
    <w:rsid w:val="00D93877"/>
    <w:rsid w:val="00DA0273"/>
    <w:rsid w:val="00DA6D76"/>
    <w:rsid w:val="00DB0A85"/>
    <w:rsid w:val="00DB10B9"/>
    <w:rsid w:val="00DC0A2F"/>
    <w:rsid w:val="00DD56D3"/>
    <w:rsid w:val="00DF2433"/>
    <w:rsid w:val="00E01D0F"/>
    <w:rsid w:val="00E04119"/>
    <w:rsid w:val="00E1012B"/>
    <w:rsid w:val="00E255CD"/>
    <w:rsid w:val="00E31E26"/>
    <w:rsid w:val="00E33157"/>
    <w:rsid w:val="00E3506F"/>
    <w:rsid w:val="00E35400"/>
    <w:rsid w:val="00E41028"/>
    <w:rsid w:val="00E5012D"/>
    <w:rsid w:val="00E50D30"/>
    <w:rsid w:val="00E56C77"/>
    <w:rsid w:val="00E56D2E"/>
    <w:rsid w:val="00E61188"/>
    <w:rsid w:val="00E7676A"/>
    <w:rsid w:val="00EA54B5"/>
    <w:rsid w:val="00EA6820"/>
    <w:rsid w:val="00EA70F3"/>
    <w:rsid w:val="00EB5EB4"/>
    <w:rsid w:val="00EC03A7"/>
    <w:rsid w:val="00EC12EA"/>
    <w:rsid w:val="00EC226D"/>
    <w:rsid w:val="00EC4B4B"/>
    <w:rsid w:val="00EC63A6"/>
    <w:rsid w:val="00ED7592"/>
    <w:rsid w:val="00ED7BC9"/>
    <w:rsid w:val="00EE19F0"/>
    <w:rsid w:val="00F171EE"/>
    <w:rsid w:val="00F27AFC"/>
    <w:rsid w:val="00F30DB5"/>
    <w:rsid w:val="00F40F14"/>
    <w:rsid w:val="00F44344"/>
    <w:rsid w:val="00F4442A"/>
    <w:rsid w:val="00F502CD"/>
    <w:rsid w:val="00F62AFD"/>
    <w:rsid w:val="00F62D43"/>
    <w:rsid w:val="00F73AF4"/>
    <w:rsid w:val="00F97E81"/>
    <w:rsid w:val="00FC551F"/>
    <w:rsid w:val="00FC693F"/>
    <w:rsid w:val="00FD49C1"/>
    <w:rsid w:val="00FD5678"/>
    <w:rsid w:val="00FE1177"/>
    <w:rsid w:val="00FE2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29FB"/>
  <w14:defaultImageDpi w14:val="300"/>
  <w15:docId w15:val="{4CFC8C42-92A6-485F-A8BE-C292A7F1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4"/>
      </w:numPr>
      <w:contextualSpacing/>
    </w:pPr>
  </w:style>
  <w:style w:type="paragraph" w:styleId="Lijstnummering2">
    <w:name w:val="List Number 2"/>
    <w:basedOn w:val="Standaard"/>
    <w:uiPriority w:val="99"/>
    <w:unhideWhenUsed/>
    <w:rsid w:val="0029639D"/>
    <w:pPr>
      <w:numPr>
        <w:numId w:val="5"/>
      </w:numPr>
      <w:contextualSpacing/>
    </w:pPr>
  </w:style>
  <w:style w:type="paragraph" w:styleId="Lijstnummering3">
    <w:name w:val="List Number 3"/>
    <w:basedOn w:val="Standaard"/>
    <w:uiPriority w:val="99"/>
    <w:unhideWhenUsed/>
    <w:rsid w:val="0029639D"/>
    <w:pPr>
      <w:numPr>
        <w:numId w:val="6"/>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elraster1">
    <w:name w:val="Tabelraster1"/>
    <w:basedOn w:val="Standaardtabel"/>
    <w:next w:val="Tabelraster"/>
    <w:uiPriority w:val="59"/>
    <w:rsid w:val="00CE4F02"/>
    <w:pPr>
      <w:spacing w:after="160" w:line="259" w:lineRule="auto"/>
    </w:pPr>
    <w:rPr>
      <w:rFonts w:eastAsia="Cambr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ardalinea-lettertype"/>
    <w:uiPriority w:val="99"/>
    <w:unhideWhenUsed/>
    <w:rsid w:val="00CE4F02"/>
    <w:rPr>
      <w:color w:val="0563C1"/>
      <w:u w:val="single"/>
    </w:rPr>
  </w:style>
  <w:style w:type="paragraph" w:styleId="Voetnoottekst">
    <w:name w:val="footnote text"/>
    <w:basedOn w:val="Standaard"/>
    <w:link w:val="VoetnoottekstChar"/>
    <w:uiPriority w:val="99"/>
    <w:semiHidden/>
    <w:unhideWhenUsed/>
    <w:rsid w:val="00CE4F02"/>
    <w:pPr>
      <w:spacing w:after="0" w:line="240" w:lineRule="auto"/>
      <w:jc w:val="both"/>
    </w:pPr>
    <w:rPr>
      <w:rFonts w:ascii="Source Sans Pro" w:eastAsia="Cambria" w:hAnsi="Source Sans Pro" w:cs="Calibri"/>
      <w:color w:val="484344"/>
      <w:sz w:val="20"/>
      <w:szCs w:val="20"/>
      <w:lang w:val="nl-NL" w:eastAsia="nl-NL"/>
    </w:rPr>
  </w:style>
  <w:style w:type="character" w:customStyle="1" w:styleId="VoetnoottekstChar">
    <w:name w:val="Voetnoottekst Char"/>
    <w:basedOn w:val="Standaardalinea-lettertype"/>
    <w:link w:val="Voetnoottekst"/>
    <w:uiPriority w:val="99"/>
    <w:semiHidden/>
    <w:rsid w:val="00CE4F02"/>
    <w:rPr>
      <w:rFonts w:ascii="Source Sans Pro" w:eastAsia="Cambria" w:hAnsi="Source Sans Pro" w:cs="Calibri"/>
      <w:color w:val="484344"/>
      <w:sz w:val="20"/>
      <w:szCs w:val="20"/>
      <w:lang w:val="nl-NL" w:eastAsia="nl-NL"/>
    </w:rPr>
  </w:style>
  <w:style w:type="character" w:styleId="Voetnootmarkering">
    <w:name w:val="footnote reference"/>
    <w:basedOn w:val="Standaardalinea-lettertype"/>
    <w:uiPriority w:val="99"/>
    <w:semiHidden/>
    <w:unhideWhenUsed/>
    <w:rsid w:val="00CE4F02"/>
    <w:rPr>
      <w:vertAlign w:val="superscript"/>
    </w:rPr>
  </w:style>
  <w:style w:type="character" w:styleId="Hyperlink">
    <w:name w:val="Hyperlink"/>
    <w:basedOn w:val="Standaardalinea-lettertype"/>
    <w:uiPriority w:val="99"/>
    <w:unhideWhenUsed/>
    <w:rsid w:val="00CE4F02"/>
    <w:rPr>
      <w:color w:val="0000FF" w:themeColor="hyperlink"/>
      <w:u w:val="single"/>
    </w:rPr>
  </w:style>
  <w:style w:type="paragraph" w:styleId="Revisie">
    <w:name w:val="Revision"/>
    <w:hidden/>
    <w:uiPriority w:val="99"/>
    <w:semiHidden/>
    <w:rsid w:val="000759B9"/>
    <w:pPr>
      <w:spacing w:after="0" w:line="240" w:lineRule="auto"/>
    </w:pPr>
  </w:style>
  <w:style w:type="character" w:styleId="Onopgelostemelding">
    <w:name w:val="Unresolved Mention"/>
    <w:basedOn w:val="Standaardalinea-lettertype"/>
    <w:uiPriority w:val="99"/>
    <w:semiHidden/>
    <w:unhideWhenUsed/>
    <w:rsid w:val="009B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26430">
      <w:bodyDiv w:val="1"/>
      <w:marLeft w:val="0"/>
      <w:marRight w:val="0"/>
      <w:marTop w:val="0"/>
      <w:marBottom w:val="0"/>
      <w:divBdr>
        <w:top w:val="none" w:sz="0" w:space="0" w:color="auto"/>
        <w:left w:val="none" w:sz="0" w:space="0" w:color="auto"/>
        <w:bottom w:val="none" w:sz="0" w:space="0" w:color="auto"/>
        <w:right w:val="none" w:sz="0" w:space="0" w:color="auto"/>
      </w:divBdr>
    </w:div>
    <w:div w:id="851379707">
      <w:bodyDiv w:val="1"/>
      <w:marLeft w:val="0"/>
      <w:marRight w:val="0"/>
      <w:marTop w:val="0"/>
      <w:marBottom w:val="0"/>
      <w:divBdr>
        <w:top w:val="none" w:sz="0" w:space="0" w:color="auto"/>
        <w:left w:val="none" w:sz="0" w:space="0" w:color="auto"/>
        <w:bottom w:val="none" w:sz="0" w:space="0" w:color="auto"/>
        <w:right w:val="none" w:sz="0" w:space="0" w:color="auto"/>
      </w:divBdr>
    </w:div>
    <w:div w:id="1525752641">
      <w:bodyDiv w:val="1"/>
      <w:marLeft w:val="0"/>
      <w:marRight w:val="0"/>
      <w:marTop w:val="0"/>
      <w:marBottom w:val="0"/>
      <w:divBdr>
        <w:top w:val="none" w:sz="0" w:space="0" w:color="auto"/>
        <w:left w:val="none" w:sz="0" w:space="0" w:color="auto"/>
        <w:bottom w:val="none" w:sz="0" w:space="0" w:color="auto"/>
        <w:right w:val="none" w:sz="0" w:space="0" w:color="auto"/>
      </w:divBdr>
    </w:div>
    <w:div w:id="1605108213">
      <w:bodyDiv w:val="1"/>
      <w:marLeft w:val="0"/>
      <w:marRight w:val="0"/>
      <w:marTop w:val="0"/>
      <w:marBottom w:val="0"/>
      <w:divBdr>
        <w:top w:val="none" w:sz="0" w:space="0" w:color="auto"/>
        <w:left w:val="none" w:sz="0" w:space="0" w:color="auto"/>
        <w:bottom w:val="none" w:sz="0" w:space="0" w:color="auto"/>
        <w:right w:val="none" w:sz="0" w:space="0" w:color="auto"/>
      </w:divBdr>
    </w:div>
    <w:div w:id="1642419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6ddc25-02e7-4d43-8356-7b4196f49bdf" xsi:nil="true"/>
    <lcf76f155ced4ddcb4097134ff3c332f xmlns="982a844b-d6c2-46ba-9ca1-cdd352484cf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683A17F52DF8448AA01B0A23569F94" ma:contentTypeVersion="17" ma:contentTypeDescription="Een nieuw document maken." ma:contentTypeScope="" ma:versionID="e390360a824bc529e2a655379296b165">
  <xsd:schema xmlns:xsd="http://www.w3.org/2001/XMLSchema" xmlns:xs="http://www.w3.org/2001/XMLSchema" xmlns:p="http://schemas.microsoft.com/office/2006/metadata/properties" xmlns:ns2="726ddc25-02e7-4d43-8356-7b4196f49bdf" xmlns:ns3="982a844b-d6c2-46ba-9ca1-cdd352484cf8" targetNamespace="http://schemas.microsoft.com/office/2006/metadata/properties" ma:root="true" ma:fieldsID="91affa0a434f149ccc385a6173f88e11" ns2:_="" ns3:_="">
    <xsd:import namespace="726ddc25-02e7-4d43-8356-7b4196f49bdf"/>
    <xsd:import namespace="982a844b-d6c2-46ba-9ca1-cdd352484c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ddc25-02e7-4d43-8356-7b4196f49bd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44741b6-c3cd-4c69-963c-49b05cf1b5b7}" ma:internalName="TaxCatchAll" ma:showField="CatchAllData" ma:web="726ddc25-02e7-4d43-8356-7b4196f49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a844b-d6c2-46ba-9ca1-cdd352484c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deb8b45-3442-40b2-bfec-ba950c780a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EB993-7828-4C84-8802-8B20A5A37FCD}">
  <ds:schemaRefs>
    <ds:schemaRef ds:uri="http://schemas.microsoft.com/office/2006/metadata/properties"/>
    <ds:schemaRef ds:uri="http://schemas.microsoft.com/office/infopath/2007/PartnerControls"/>
    <ds:schemaRef ds:uri="726ddc25-02e7-4d43-8356-7b4196f49bdf"/>
    <ds:schemaRef ds:uri="982a844b-d6c2-46ba-9ca1-cdd352484cf8"/>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115CAE7-B95A-4CF9-A25B-03A2F0D2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ddc25-02e7-4d43-8356-7b4196f49bdf"/>
    <ds:schemaRef ds:uri="982a844b-d6c2-46ba-9ca1-cdd352484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AABC6-76D6-4069-84E2-1E79B22ED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7190</Characters>
  <Application>Microsoft Office Word</Application>
  <DocSecurity>0</DocSecurity>
  <Lines>140</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Eric Laureys</cp:lastModifiedBy>
  <cp:revision>5</cp:revision>
  <cp:lastPrinted>2026-02-11T07:44:00Z</cp:lastPrinted>
  <dcterms:created xsi:type="dcterms:W3CDTF">2026-02-11T07:20:00Z</dcterms:created>
  <dcterms:modified xsi:type="dcterms:W3CDTF">2026-02-11T21:59:00Z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0x0101006C683A17F52DF8448AA01B0A23569F94</vt:lpwstr>
  </property>
  <property fmtid="{D5CDD505-2E9C-101B-9397-08002B2CF9AE}" pid="3" name="MediaServiceImageTags">
    <vt:lpwstr/>
  </property>
  <property fmtid="{D5CDD505-2E9C-101B-9397-08002B2CF9AE}" pid="4" name="docLang">
    <vt:lpwstr>nl</vt:lpwstr>
  </property>
</Properties>
</file>