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left w:w="0" w:type="dxa"/>
          <w:right w:w="0" w:type="dxa"/>
        </w:tblCellMar>
        <w:tblLook w:val="04A0" w:firstRow="1" w:lastRow="0" w:firstColumn="1" w:lastColumn="0" w:noHBand="0" w:noVBand="1"/>
      </w:tblPr>
      <w:tblGrid>
        <w:gridCol w:w="8550"/>
        <w:gridCol w:w="450"/>
      </w:tblGrid>
      <w:tr w:rsidR="00594DBD" w:rsidTr="00594DBD">
        <w:trPr>
          <w:trHeight w:val="3180"/>
          <w:tblCellSpacing w:w="0" w:type="dxa"/>
        </w:trPr>
        <w:tc>
          <w:tcPr>
            <w:tcW w:w="9000" w:type="dxa"/>
            <w:gridSpan w:val="2"/>
            <w:vAlign w:val="center"/>
            <w:hideMark/>
          </w:tcPr>
          <w:p w:rsidR="00594DBD" w:rsidRDefault="00594DBD">
            <w:pPr>
              <w:rPr>
                <w:rFonts w:ascii="Arial" w:hAnsi="Arial" w:cs="Arial"/>
                <w:color w:val="666467"/>
                <w:sz w:val="18"/>
                <w:szCs w:val="18"/>
              </w:rPr>
            </w:pPr>
            <w:r>
              <w:rPr>
                <w:rFonts w:ascii="Arial" w:hAnsi="Arial" w:cs="Arial"/>
                <w:noProof/>
                <w:color w:val="666467"/>
                <w:sz w:val="18"/>
                <w:szCs w:val="18"/>
              </w:rPr>
              <w:drawing>
                <wp:inline distT="0" distB="0" distL="0" distR="0">
                  <wp:extent cx="5705475" cy="2019300"/>
                  <wp:effectExtent l="0" t="0" r="9525" b="0"/>
                  <wp:docPr id="1" name="Afbeelding 1" descr="Foto log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logo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2019300"/>
                          </a:xfrm>
                          <a:prstGeom prst="rect">
                            <a:avLst/>
                          </a:prstGeom>
                          <a:noFill/>
                          <a:ln>
                            <a:noFill/>
                          </a:ln>
                        </pic:spPr>
                      </pic:pic>
                    </a:graphicData>
                  </a:graphic>
                </wp:inline>
              </w:drawing>
            </w:r>
          </w:p>
        </w:tc>
      </w:tr>
      <w:tr w:rsidR="00594DBD" w:rsidTr="00594DBD">
        <w:trPr>
          <w:gridAfter w:val="1"/>
          <w:wAfter w:w="9225" w:type="dxa"/>
          <w:tblCellSpacing w:w="0" w:type="dxa"/>
        </w:trPr>
        <w:tc>
          <w:tcPr>
            <w:tcW w:w="8550" w:type="dxa"/>
            <w:shd w:val="clear" w:color="auto" w:fill="F5F5F5"/>
            <w:vAlign w:val="center"/>
            <w:hideMark/>
          </w:tcPr>
          <w:tbl>
            <w:tblPr>
              <w:tblW w:w="8550" w:type="dxa"/>
              <w:tblCellSpacing w:w="0" w:type="dxa"/>
              <w:tblCellMar>
                <w:left w:w="0" w:type="dxa"/>
                <w:right w:w="0" w:type="dxa"/>
              </w:tblCellMar>
              <w:tblLook w:val="04A0" w:firstRow="1" w:lastRow="0" w:firstColumn="1" w:lastColumn="0" w:noHBand="0" w:noVBand="1"/>
            </w:tblPr>
            <w:tblGrid>
              <w:gridCol w:w="8550"/>
            </w:tblGrid>
            <w:tr w:rsidR="00594DBD">
              <w:trPr>
                <w:trHeight w:val="600"/>
                <w:tblCellSpacing w:w="0" w:type="dxa"/>
              </w:trPr>
              <w:tc>
                <w:tcPr>
                  <w:tcW w:w="8550" w:type="dxa"/>
                  <w:vAlign w:val="center"/>
                  <w:hideMark/>
                </w:tcPr>
                <w:p w:rsidR="00594DBD" w:rsidRDefault="00594DBD">
                  <w:pPr>
                    <w:rPr>
                      <w:rFonts w:ascii="Arial" w:hAnsi="Arial" w:cs="Arial"/>
                      <w:color w:val="666467"/>
                      <w:sz w:val="18"/>
                      <w:szCs w:val="18"/>
                    </w:rPr>
                  </w:pPr>
                </w:p>
              </w:tc>
            </w:tr>
            <w:tr w:rsidR="00594DBD">
              <w:trPr>
                <w:tblCellSpacing w:w="0" w:type="dxa"/>
              </w:trPr>
              <w:tc>
                <w:tcPr>
                  <w:tcW w:w="8550" w:type="dxa"/>
                  <w:hideMark/>
                </w:tcPr>
                <w:p w:rsidR="00594DBD" w:rsidRDefault="00594DBD">
                  <w:pPr>
                    <w:rPr>
                      <w:rFonts w:ascii="Arial" w:hAnsi="Arial" w:cs="Arial"/>
                      <w:b/>
                      <w:bCs/>
                      <w:caps/>
                      <w:color w:val="C00253"/>
                      <w:sz w:val="41"/>
                      <w:szCs w:val="41"/>
                    </w:rPr>
                  </w:pPr>
                  <w:r>
                    <w:rPr>
                      <w:rFonts w:ascii="Arial" w:hAnsi="Arial" w:cs="Arial"/>
                      <w:b/>
                      <w:bCs/>
                      <w:caps/>
                      <w:color w:val="C00253"/>
                      <w:sz w:val="41"/>
                      <w:szCs w:val="41"/>
                    </w:rPr>
                    <w:t>Talent in aantocht</w:t>
                  </w:r>
                </w:p>
              </w:tc>
            </w:tr>
            <w:tr w:rsidR="00594DBD">
              <w:trPr>
                <w:trHeight w:val="300"/>
                <w:tblCellSpacing w:w="0" w:type="dxa"/>
              </w:trPr>
              <w:tc>
                <w:tcPr>
                  <w:tcW w:w="8550" w:type="dxa"/>
                  <w:vAlign w:val="center"/>
                  <w:hideMark/>
                </w:tcPr>
                <w:p w:rsidR="00594DBD" w:rsidRDefault="00594DBD">
                  <w:pPr>
                    <w:rPr>
                      <w:rFonts w:ascii="Arial" w:hAnsi="Arial" w:cs="Arial"/>
                      <w:b/>
                      <w:bCs/>
                      <w:caps/>
                      <w:color w:val="C00253"/>
                      <w:sz w:val="41"/>
                      <w:szCs w:val="41"/>
                    </w:rPr>
                  </w:pPr>
                </w:p>
              </w:tc>
            </w:tr>
            <w:tr w:rsidR="00594DBD">
              <w:trPr>
                <w:tblCellSpacing w:w="0" w:type="dxa"/>
              </w:trPr>
              <w:tc>
                <w:tcPr>
                  <w:tcW w:w="8550" w:type="dxa"/>
                  <w:tcBorders>
                    <w:top w:val="single" w:sz="8" w:space="0" w:color="C00253"/>
                    <w:left w:val="nil"/>
                    <w:bottom w:val="nil"/>
                    <w:right w:val="nil"/>
                  </w:tcBorders>
                  <w:shd w:val="clear" w:color="auto" w:fill="FFFFFF"/>
                  <w:vAlign w:val="center"/>
                  <w:hideMark/>
                </w:tcPr>
                <w:tbl>
                  <w:tblPr>
                    <w:tblW w:w="8550" w:type="dxa"/>
                    <w:tblCellSpacing w:w="0" w:type="dxa"/>
                    <w:tblCellMar>
                      <w:left w:w="0" w:type="dxa"/>
                      <w:right w:w="0" w:type="dxa"/>
                    </w:tblCellMar>
                    <w:tblLook w:val="04A0" w:firstRow="1" w:lastRow="0" w:firstColumn="1" w:lastColumn="0" w:noHBand="0" w:noVBand="1"/>
                  </w:tblPr>
                  <w:tblGrid>
                    <w:gridCol w:w="225"/>
                    <w:gridCol w:w="8100"/>
                    <w:gridCol w:w="225"/>
                  </w:tblGrid>
                  <w:tr w:rsidR="00594DBD">
                    <w:trPr>
                      <w:tblCellSpacing w:w="0" w:type="dxa"/>
                    </w:trPr>
                    <w:tc>
                      <w:tcPr>
                        <w:tcW w:w="225" w:type="dxa"/>
                        <w:vAlign w:val="center"/>
                        <w:hideMark/>
                      </w:tcPr>
                      <w:p w:rsidR="00594DBD" w:rsidRDefault="00594DBD">
                        <w:pPr>
                          <w:rPr>
                            <w:rFonts w:eastAsia="Times New Roman"/>
                            <w:sz w:val="20"/>
                            <w:szCs w:val="20"/>
                          </w:rPr>
                        </w:pPr>
                      </w:p>
                    </w:tc>
                    <w:tc>
                      <w:tcPr>
                        <w:tcW w:w="8100" w:type="dxa"/>
                        <w:vAlign w:val="center"/>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rHeight w:val="225"/>
                            <w:tblCellSpacing w:w="0" w:type="dxa"/>
                          </w:trPr>
                          <w:tc>
                            <w:tcPr>
                              <w:tcW w:w="8100" w:type="dxa"/>
                              <w:vAlign w:val="center"/>
                              <w:hideMark/>
                            </w:tcPr>
                            <w:p w:rsidR="00594DBD" w:rsidRDefault="00594DBD">
                              <w:pPr>
                                <w:rPr>
                                  <w:rFonts w:eastAsia="Times New Roman"/>
                                  <w:sz w:val="20"/>
                                  <w:szCs w:val="20"/>
                                </w:rPr>
                              </w:pPr>
                            </w:p>
                          </w:tc>
                        </w:tr>
                        <w:tr w:rsidR="00594DBD">
                          <w:trPr>
                            <w:tblCellSpacing w:w="0" w:type="dxa"/>
                          </w:trPr>
                          <w:tc>
                            <w:tcPr>
                              <w:tcW w:w="8100" w:type="dxa"/>
                              <w:vAlign w:val="center"/>
                            </w:tcPr>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blCellSpacing w:w="0" w:type="dxa"/>
                                </w:trPr>
                                <w:tc>
                                  <w:tcPr>
                                    <w:tcW w:w="8100" w:type="dxa"/>
                                    <w:hideMark/>
                                  </w:tcPr>
                                  <w:p w:rsidR="00594DBD" w:rsidRDefault="00594DBD">
                                    <w:pPr>
                                      <w:rPr>
                                        <w:rFonts w:ascii="Arial" w:hAnsi="Arial" w:cs="Arial"/>
                                        <w:b/>
                                        <w:bCs/>
                                        <w:color w:val="C00253"/>
                                      </w:rPr>
                                    </w:pPr>
                                    <w:r>
                                      <w:rPr>
                                        <w:rFonts w:ascii="Arial" w:hAnsi="Arial" w:cs="Arial"/>
                                        <w:b/>
                                        <w:bCs/>
                                        <w:color w:val="C00253"/>
                                      </w:rPr>
                                      <w:t>Project Talentmobiliteit: samenwerking met de banksector</w:t>
                                    </w:r>
                                  </w:p>
                                </w:tc>
                              </w:tr>
                              <w:tr w:rsidR="00594DBD">
                                <w:trPr>
                                  <w:trHeight w:val="225"/>
                                  <w:tblCellSpacing w:w="0" w:type="dxa"/>
                                </w:trPr>
                                <w:tc>
                                  <w:tcPr>
                                    <w:tcW w:w="8100" w:type="dxa"/>
                                    <w:vAlign w:val="center"/>
                                    <w:hideMark/>
                                  </w:tcPr>
                                  <w:p w:rsidR="00594DBD" w:rsidRDefault="00594DBD">
                                    <w:pPr>
                                      <w:rPr>
                                        <w:rFonts w:ascii="Arial" w:hAnsi="Arial" w:cs="Arial"/>
                                        <w:b/>
                                        <w:bCs/>
                                        <w:color w:val="C00253"/>
                                      </w:rPr>
                                    </w:pPr>
                                  </w:p>
                                </w:tc>
                              </w:tr>
                              <w:tr w:rsidR="00594DBD">
                                <w:trPr>
                                  <w:tblCellSpacing w:w="0" w:type="dxa"/>
                                </w:trPr>
                                <w:tc>
                                  <w:tcPr>
                                    <w:tcW w:w="8100" w:type="dxa"/>
                                    <w:vAlign w:val="center"/>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blCellSpacing w:w="0" w:type="dxa"/>
                                      </w:trPr>
                                      <w:tc>
                                        <w:tcPr>
                                          <w:tcW w:w="8100" w:type="dxa"/>
                                          <w:hideMark/>
                                        </w:tcPr>
                                        <w:p w:rsidR="00594DBD" w:rsidRDefault="00594DBD">
                                          <w:pPr>
                                            <w:pStyle w:val="Normaalweb"/>
                                            <w:jc w:val="both"/>
                                            <w:rPr>
                                              <w:rFonts w:ascii="Arial" w:hAnsi="Arial" w:cs="Arial"/>
                                              <w:color w:val="666467"/>
                                              <w:sz w:val="20"/>
                                              <w:szCs w:val="20"/>
                                            </w:rPr>
                                          </w:pPr>
                                          <w:r>
                                            <w:rPr>
                                              <w:rFonts w:ascii="Arial" w:hAnsi="Arial" w:cs="Arial"/>
                                              <w:color w:val="666467"/>
                                              <w:sz w:val="20"/>
                                              <w:szCs w:val="20"/>
                                            </w:rPr>
                                            <w:t xml:space="preserve">Het vinden van expediteurs, </w:t>
                                          </w:r>
                                          <w:proofErr w:type="spellStart"/>
                                          <w:r>
                                            <w:rPr>
                                              <w:rFonts w:ascii="Arial" w:hAnsi="Arial" w:cs="Arial"/>
                                              <w:color w:val="666467"/>
                                              <w:sz w:val="20"/>
                                              <w:szCs w:val="20"/>
                                            </w:rPr>
                                            <w:t>dispatchers</w:t>
                                          </w:r>
                                          <w:proofErr w:type="spellEnd"/>
                                          <w:r>
                                            <w:rPr>
                                              <w:rFonts w:ascii="Arial" w:hAnsi="Arial" w:cs="Arial"/>
                                              <w:color w:val="666467"/>
                                              <w:sz w:val="20"/>
                                              <w:szCs w:val="20"/>
                                            </w:rPr>
                                            <w:t>, customer service medewerkers en tal van andere knelpuntberoepen blijft een moeilijke oefening. Het project “</w:t>
                                          </w:r>
                                          <w:hyperlink r:id="rId6" w:tgtFrame="_blank" w:history="1">
                                            <w:r>
                                              <w:rPr>
                                                <w:rStyle w:val="Hyperlink"/>
                                                <w:rFonts w:ascii="Arial" w:hAnsi="Arial" w:cs="Arial"/>
                                                <w:color w:val="993366"/>
                                                <w:sz w:val="20"/>
                                                <w:szCs w:val="20"/>
                                              </w:rPr>
                                              <w:t>Talentmobiliteit</w:t>
                                            </w:r>
                                          </w:hyperlink>
                                          <w:r>
                                            <w:rPr>
                                              <w:rFonts w:ascii="Arial" w:hAnsi="Arial" w:cs="Arial"/>
                                              <w:color w:val="666467"/>
                                              <w:sz w:val="20"/>
                                              <w:szCs w:val="20"/>
                                            </w:rPr>
                                            <w:t>” van de banksector biedt een unieke kans om deze zoektocht te faciliteren. Dit project wil ervaren medewerkers een interessante en dynamische carrière laten uitbouwen buiten de bank. Wie leest “buiten de bank”, leest dus ook “in de sector van de internationale handel, het vervoer en de logistiek”.</w:t>
                                          </w:r>
                                        </w:p>
                                        <w:p w:rsidR="00594DBD" w:rsidRDefault="00594DBD">
                                          <w:pPr>
                                            <w:pStyle w:val="Normaalweb"/>
                                            <w:jc w:val="both"/>
                                            <w:rPr>
                                              <w:rFonts w:ascii="Arial" w:hAnsi="Arial" w:cs="Arial"/>
                                              <w:color w:val="666467"/>
                                              <w:sz w:val="20"/>
                                              <w:szCs w:val="20"/>
                                            </w:rPr>
                                          </w:pPr>
                                          <w:r>
                                            <w:rPr>
                                              <w:rFonts w:ascii="Arial" w:hAnsi="Arial" w:cs="Arial"/>
                                              <w:color w:val="666467"/>
                                              <w:sz w:val="20"/>
                                              <w:szCs w:val="20"/>
                                            </w:rPr>
                                            <w:t xml:space="preserve">Het Sociaal Fonds heeft een </w:t>
                                          </w:r>
                                          <w:r>
                                            <w:rPr>
                                              <w:rFonts w:ascii="Arial" w:hAnsi="Arial" w:cs="Arial"/>
                                              <w:color w:val="993366"/>
                                              <w:sz w:val="20"/>
                                              <w:szCs w:val="20"/>
                                            </w:rPr>
                                            <w:t>samenwerkingsovereenkomst ondertekend met de banksector</w:t>
                                          </w:r>
                                          <w:r>
                                            <w:rPr>
                                              <w:rFonts w:ascii="Arial" w:hAnsi="Arial" w:cs="Arial"/>
                                              <w:color w:val="666467"/>
                                              <w:sz w:val="20"/>
                                              <w:szCs w:val="20"/>
                                            </w:rPr>
                                            <w:t xml:space="preserve"> om geïnteresseerde kandidaten toe te leiden naar bedrijven van het PC 226, misschien wel naar uw bedrijf. Na coaching en kennismaking kunnen de kandidaten aan de slag in de sector, rechtstreeks of na een bijkomend opleidingstraject georganiseerd door LOGOS, al dan niet gecombineerd met een stage. Daarnaast zorgt het online platform “</w:t>
                                          </w:r>
                                          <w:proofErr w:type="spellStart"/>
                                          <w:r>
                                            <w:rPr>
                                              <w:rFonts w:ascii="Arial" w:hAnsi="Arial" w:cs="Arial"/>
                                              <w:color w:val="666467"/>
                                              <w:sz w:val="20"/>
                                              <w:szCs w:val="20"/>
                                            </w:rPr>
                                            <w:t>Talentbuzz</w:t>
                                          </w:r>
                                          <w:proofErr w:type="spellEnd"/>
                                          <w:r>
                                            <w:rPr>
                                              <w:rFonts w:ascii="Arial" w:hAnsi="Arial" w:cs="Arial"/>
                                              <w:color w:val="666467"/>
                                              <w:sz w:val="20"/>
                                              <w:szCs w:val="20"/>
                                            </w:rPr>
                                            <w:t>” voor een automatische matching tussen de vacatures van onze bedrijven en de profielen van bankmedewerkers.</w:t>
                                          </w:r>
                                        </w:p>
                                      </w:tc>
                                    </w:tr>
                                  </w:tbl>
                                  <w:p w:rsidR="00594DBD" w:rsidRDefault="00594DBD">
                                    <w:pPr>
                                      <w:rPr>
                                        <w:rFonts w:eastAsia="Times New Roman"/>
                                        <w:sz w:val="20"/>
                                        <w:szCs w:val="20"/>
                                      </w:rPr>
                                    </w:pPr>
                                  </w:p>
                                </w:tc>
                              </w:tr>
                              <w:tr w:rsidR="00594DBD">
                                <w:trPr>
                                  <w:trHeight w:val="225"/>
                                  <w:tblCellSpacing w:w="0" w:type="dxa"/>
                                </w:trPr>
                                <w:tc>
                                  <w:tcPr>
                                    <w:tcW w:w="8100" w:type="dxa"/>
                                    <w:vAlign w:val="center"/>
                                    <w:hideMark/>
                                  </w:tcPr>
                                  <w:p w:rsidR="00594DBD" w:rsidRDefault="00594DBD">
                                    <w:pPr>
                                      <w:rPr>
                                        <w:rFonts w:eastAsia="Times New Roman"/>
                                        <w:sz w:val="20"/>
                                        <w:szCs w:val="20"/>
                                      </w:rPr>
                                    </w:pPr>
                                  </w:p>
                                </w:tc>
                              </w:tr>
                            </w:tbl>
                            <w:p w:rsidR="00594DBD" w:rsidRDefault="00594DBD">
                              <w:pPr>
                                <w:rPr>
                                  <w:rFonts w:ascii="Arial" w:hAnsi="Arial" w:cs="Arial"/>
                                  <w:vanish/>
                                  <w:color w:val="666467"/>
                                  <w:sz w:val="18"/>
                                  <w:szCs w:val="18"/>
                                </w:rPr>
                              </w:pPr>
                            </w:p>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blCellSpacing w:w="0" w:type="dxa"/>
                                </w:trPr>
                                <w:tc>
                                  <w:tcPr>
                                    <w:tcW w:w="8100" w:type="dxa"/>
                                    <w:hideMark/>
                                  </w:tcPr>
                                  <w:p w:rsidR="00594DBD" w:rsidRDefault="00594DBD">
                                    <w:pPr>
                                      <w:rPr>
                                        <w:rFonts w:ascii="Arial" w:hAnsi="Arial" w:cs="Arial"/>
                                        <w:b/>
                                        <w:bCs/>
                                        <w:color w:val="C00253"/>
                                      </w:rPr>
                                    </w:pPr>
                                    <w:r>
                                      <w:rPr>
                                        <w:rFonts w:ascii="Arial" w:hAnsi="Arial" w:cs="Arial"/>
                                        <w:b/>
                                        <w:bCs/>
                                        <w:color w:val="C00253"/>
                                      </w:rPr>
                                      <w:t>Een meerwaarde voor de sector</w:t>
                                    </w:r>
                                  </w:p>
                                </w:tc>
                              </w:tr>
                              <w:tr w:rsidR="00594DBD">
                                <w:trPr>
                                  <w:trHeight w:val="225"/>
                                  <w:tblCellSpacing w:w="0" w:type="dxa"/>
                                </w:trPr>
                                <w:tc>
                                  <w:tcPr>
                                    <w:tcW w:w="8100" w:type="dxa"/>
                                    <w:vAlign w:val="center"/>
                                    <w:hideMark/>
                                  </w:tcPr>
                                  <w:p w:rsidR="00594DBD" w:rsidRDefault="00594DBD">
                                    <w:pPr>
                                      <w:rPr>
                                        <w:rFonts w:ascii="Arial" w:hAnsi="Arial" w:cs="Arial"/>
                                        <w:b/>
                                        <w:bCs/>
                                        <w:color w:val="C00253"/>
                                      </w:rPr>
                                    </w:pPr>
                                  </w:p>
                                </w:tc>
                              </w:tr>
                              <w:tr w:rsidR="00594DBD">
                                <w:trPr>
                                  <w:tblCellSpacing w:w="0" w:type="dxa"/>
                                </w:trPr>
                                <w:tc>
                                  <w:tcPr>
                                    <w:tcW w:w="8100" w:type="dxa"/>
                                    <w:vAlign w:val="center"/>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blCellSpacing w:w="0" w:type="dxa"/>
                                      </w:trPr>
                                      <w:tc>
                                        <w:tcPr>
                                          <w:tcW w:w="8100" w:type="dxa"/>
                                          <w:hideMark/>
                                        </w:tcPr>
                                        <w:p w:rsidR="00594DBD" w:rsidRDefault="00594DBD">
                                          <w:pPr>
                                            <w:pStyle w:val="Normaalweb"/>
                                            <w:jc w:val="both"/>
                                            <w:rPr>
                                              <w:rFonts w:ascii="Arial" w:hAnsi="Arial" w:cs="Arial"/>
                                              <w:color w:val="666467"/>
                                              <w:sz w:val="20"/>
                                              <w:szCs w:val="20"/>
                                            </w:rPr>
                                          </w:pPr>
                                          <w:r>
                                            <w:rPr>
                                              <w:rFonts w:ascii="Arial" w:hAnsi="Arial" w:cs="Arial"/>
                                              <w:color w:val="666467"/>
                                              <w:sz w:val="20"/>
                                              <w:szCs w:val="20"/>
                                            </w:rPr>
                                            <w:t xml:space="preserve">Alfaport </w:t>
                                          </w:r>
                                          <w:proofErr w:type="spellStart"/>
                                          <w:r>
                                            <w:rPr>
                                              <w:rFonts w:ascii="Arial" w:hAnsi="Arial" w:cs="Arial"/>
                                              <w:color w:val="666467"/>
                                              <w:sz w:val="20"/>
                                              <w:szCs w:val="20"/>
                                            </w:rPr>
                                            <w:t>Voka</w:t>
                                          </w:r>
                                          <w:proofErr w:type="spellEnd"/>
                                          <w:r>
                                            <w:rPr>
                                              <w:rFonts w:ascii="Arial" w:hAnsi="Arial" w:cs="Arial"/>
                                              <w:color w:val="666467"/>
                                              <w:sz w:val="20"/>
                                              <w:szCs w:val="20"/>
                                            </w:rPr>
                                            <w:t xml:space="preserve"> </w:t>
                                          </w:r>
                                          <w:r>
                                            <w:rPr>
                                              <w:rFonts w:ascii="Arial" w:hAnsi="Arial" w:cs="Arial"/>
                                              <w:color w:val="666467"/>
                                              <w:sz w:val="20"/>
                                              <w:szCs w:val="20"/>
                                            </w:rPr>
                                            <w:t xml:space="preserve">steunt dit project en nodigt u daarom uit om deel te nemen aan een van de </w:t>
                                          </w:r>
                                          <w:r>
                                            <w:rPr>
                                              <w:rStyle w:val="Zwaar"/>
                                              <w:rFonts w:ascii="Arial" w:hAnsi="Arial" w:cs="Arial"/>
                                              <w:color w:val="993366"/>
                                              <w:sz w:val="20"/>
                                              <w:szCs w:val="20"/>
                                            </w:rPr>
                                            <w:t>infosessies</w:t>
                                          </w:r>
                                          <w:r>
                                            <w:rPr>
                                              <w:rFonts w:ascii="Arial" w:hAnsi="Arial" w:cs="Arial"/>
                                              <w:color w:val="333333"/>
                                              <w:sz w:val="20"/>
                                              <w:szCs w:val="20"/>
                                            </w:rPr>
                                            <w:t>:</w:t>
                                          </w:r>
                                        </w:p>
                                        <w:p w:rsidR="00594DBD" w:rsidRDefault="00594DBD" w:rsidP="006859A5">
                                          <w:pPr>
                                            <w:numPr>
                                              <w:ilvl w:val="0"/>
                                              <w:numId w:val="1"/>
                                            </w:numPr>
                                            <w:spacing w:before="100" w:beforeAutospacing="1" w:after="100" w:afterAutospacing="1"/>
                                            <w:rPr>
                                              <w:rFonts w:ascii="Arial" w:eastAsia="Times New Roman" w:hAnsi="Arial" w:cs="Arial"/>
                                              <w:color w:val="666467"/>
                                              <w:sz w:val="20"/>
                                              <w:szCs w:val="20"/>
                                            </w:rPr>
                                          </w:pPr>
                                          <w:r>
                                            <w:rPr>
                                              <w:rFonts w:ascii="Arial" w:eastAsia="Times New Roman" w:hAnsi="Arial" w:cs="Arial"/>
                                              <w:color w:val="333333"/>
                                              <w:sz w:val="20"/>
                                              <w:szCs w:val="20"/>
                                            </w:rPr>
                                            <w:t>08/05/2019 van 14 tot 16 uur te Brouwersvliet 33, 2000 Antwerpen (</w:t>
                                          </w:r>
                                          <w:proofErr w:type="spellStart"/>
                                          <w:r>
                                            <w:rPr>
                                              <w:rFonts w:ascii="Arial" w:eastAsia="Times New Roman" w:hAnsi="Arial" w:cs="Arial"/>
                                              <w:color w:val="333333"/>
                                              <w:sz w:val="20"/>
                                              <w:szCs w:val="20"/>
                                            </w:rPr>
                                            <w:t>Cepa</w:t>
                                          </w:r>
                                          <w:proofErr w:type="spellEnd"/>
                                          <w:r>
                                            <w:rPr>
                                              <w:rFonts w:ascii="Arial" w:eastAsia="Times New Roman" w:hAnsi="Arial" w:cs="Arial"/>
                                              <w:color w:val="333333"/>
                                              <w:sz w:val="20"/>
                                              <w:szCs w:val="20"/>
                                            </w:rPr>
                                            <w:t>-gebouw)</w:t>
                                          </w:r>
                                        </w:p>
                                        <w:p w:rsidR="00594DBD" w:rsidRDefault="00594DBD" w:rsidP="006859A5">
                                          <w:pPr>
                                            <w:numPr>
                                              <w:ilvl w:val="0"/>
                                              <w:numId w:val="1"/>
                                            </w:numPr>
                                            <w:spacing w:before="100" w:beforeAutospacing="1" w:after="100" w:afterAutospacing="1"/>
                                            <w:rPr>
                                              <w:rFonts w:ascii="Arial" w:eastAsia="Times New Roman" w:hAnsi="Arial" w:cs="Arial"/>
                                              <w:color w:val="666467"/>
                                              <w:sz w:val="20"/>
                                              <w:szCs w:val="20"/>
                                            </w:rPr>
                                          </w:pPr>
                                          <w:r>
                                            <w:rPr>
                                              <w:rFonts w:ascii="Arial" w:eastAsia="Times New Roman" w:hAnsi="Arial" w:cs="Arial"/>
                                              <w:color w:val="333333"/>
                                              <w:sz w:val="20"/>
                                              <w:szCs w:val="20"/>
                                            </w:rPr>
                                            <w:t>09/05/2019 van 13:30 tot 15:30 te Stapelhuisstraat 5A, 1020 Brussel (</w:t>
                                          </w:r>
                                          <w:proofErr w:type="spellStart"/>
                                          <w:r>
                                            <w:rPr>
                                              <w:rFonts w:ascii="Arial" w:eastAsia="Times New Roman" w:hAnsi="Arial" w:cs="Arial"/>
                                              <w:color w:val="333333"/>
                                              <w:sz w:val="20"/>
                                              <w:szCs w:val="20"/>
                                            </w:rPr>
                                            <w:t>Febetra</w:t>
                                          </w:r>
                                          <w:proofErr w:type="spellEnd"/>
                                          <w:r>
                                            <w:rPr>
                                              <w:rFonts w:ascii="Arial" w:eastAsia="Times New Roman" w:hAnsi="Arial" w:cs="Arial"/>
                                              <w:color w:val="333333"/>
                                              <w:sz w:val="20"/>
                                              <w:szCs w:val="20"/>
                                            </w:rPr>
                                            <w:t>)</w:t>
                                          </w:r>
                                        </w:p>
                                        <w:p w:rsidR="00594DBD" w:rsidRDefault="00594DBD" w:rsidP="006859A5">
                                          <w:pPr>
                                            <w:numPr>
                                              <w:ilvl w:val="0"/>
                                              <w:numId w:val="1"/>
                                            </w:numPr>
                                            <w:spacing w:before="100" w:beforeAutospacing="1" w:after="100" w:afterAutospacing="1"/>
                                            <w:rPr>
                                              <w:rFonts w:ascii="Arial" w:eastAsia="Times New Roman" w:hAnsi="Arial" w:cs="Arial"/>
                                              <w:color w:val="666467"/>
                                              <w:sz w:val="20"/>
                                              <w:szCs w:val="20"/>
                                            </w:rPr>
                                          </w:pPr>
                                          <w:r>
                                            <w:rPr>
                                              <w:rFonts w:ascii="Arial" w:eastAsia="Times New Roman" w:hAnsi="Arial" w:cs="Arial"/>
                                              <w:color w:val="333333"/>
                                              <w:sz w:val="20"/>
                                              <w:szCs w:val="20"/>
                                            </w:rPr>
                                            <w:t xml:space="preserve">09/05/2019 van 17:30 tot 19:30 te Land van </w:t>
                                          </w:r>
                                          <w:proofErr w:type="spellStart"/>
                                          <w:r>
                                            <w:rPr>
                                              <w:rFonts w:ascii="Arial" w:eastAsia="Times New Roman" w:hAnsi="Arial" w:cs="Arial"/>
                                              <w:color w:val="333333"/>
                                              <w:sz w:val="20"/>
                                              <w:szCs w:val="20"/>
                                            </w:rPr>
                                            <w:t>Rodelaan</w:t>
                                          </w:r>
                                          <w:proofErr w:type="spellEnd"/>
                                          <w:r>
                                            <w:rPr>
                                              <w:rFonts w:ascii="Arial" w:eastAsia="Times New Roman" w:hAnsi="Arial" w:cs="Arial"/>
                                              <w:color w:val="333333"/>
                                              <w:sz w:val="20"/>
                                              <w:szCs w:val="20"/>
                                            </w:rPr>
                                            <w:t xml:space="preserve"> 20, 9050 Gent (TLV)</w:t>
                                          </w:r>
                                        </w:p>
                                        <w:p w:rsidR="00594DBD" w:rsidRDefault="00594DBD" w:rsidP="006859A5">
                                          <w:pPr>
                                            <w:numPr>
                                              <w:ilvl w:val="0"/>
                                              <w:numId w:val="1"/>
                                            </w:numPr>
                                            <w:spacing w:before="100" w:beforeAutospacing="1" w:after="100" w:afterAutospacing="1"/>
                                            <w:rPr>
                                              <w:rFonts w:ascii="Arial" w:eastAsia="Times New Roman" w:hAnsi="Arial" w:cs="Arial"/>
                                              <w:color w:val="666467"/>
                                              <w:sz w:val="20"/>
                                              <w:szCs w:val="20"/>
                                            </w:rPr>
                                          </w:pPr>
                                          <w:r>
                                            <w:rPr>
                                              <w:rFonts w:ascii="Arial" w:eastAsia="Times New Roman" w:hAnsi="Arial" w:cs="Arial"/>
                                              <w:color w:val="333333"/>
                                              <w:sz w:val="20"/>
                                              <w:szCs w:val="20"/>
                                            </w:rPr>
                                            <w:t xml:space="preserve">10/05/2019 van 10 tot 12 uur te </w:t>
                                          </w:r>
                                          <w:proofErr w:type="spellStart"/>
                                          <w:r>
                                            <w:rPr>
                                              <w:rFonts w:ascii="Arial" w:eastAsia="Times New Roman" w:hAnsi="Arial" w:cs="Arial"/>
                                              <w:color w:val="333333"/>
                                              <w:sz w:val="20"/>
                                              <w:szCs w:val="20"/>
                                            </w:rPr>
                                            <w:t>Rue</w:t>
                                          </w:r>
                                          <w:proofErr w:type="spellEnd"/>
                                          <w:r>
                                            <w:rPr>
                                              <w:rFonts w:ascii="Arial" w:eastAsia="Times New Roman" w:hAnsi="Arial" w:cs="Arial"/>
                                              <w:color w:val="333333"/>
                                              <w:sz w:val="20"/>
                                              <w:szCs w:val="20"/>
                                            </w:rPr>
                                            <w:t xml:space="preserve"> des </w:t>
                                          </w:r>
                                          <w:proofErr w:type="spellStart"/>
                                          <w:r>
                                            <w:rPr>
                                              <w:rFonts w:ascii="Arial" w:eastAsia="Times New Roman" w:hAnsi="Arial" w:cs="Arial"/>
                                              <w:color w:val="333333"/>
                                              <w:sz w:val="20"/>
                                              <w:szCs w:val="20"/>
                                            </w:rPr>
                                            <w:t>Fusillés</w:t>
                                          </w:r>
                                          <w:proofErr w:type="spellEnd"/>
                                          <w:r>
                                            <w:rPr>
                                              <w:rFonts w:ascii="Arial" w:eastAsia="Times New Roman" w:hAnsi="Arial" w:cs="Arial"/>
                                              <w:color w:val="333333"/>
                                              <w:sz w:val="20"/>
                                              <w:szCs w:val="20"/>
                                            </w:rPr>
                                            <w:t xml:space="preserve"> 21, 6040 Charleroi-</w:t>
                                          </w:r>
                                          <w:proofErr w:type="spellStart"/>
                                          <w:r>
                                            <w:rPr>
                                              <w:rFonts w:ascii="Arial" w:eastAsia="Times New Roman" w:hAnsi="Arial" w:cs="Arial"/>
                                              <w:color w:val="333333"/>
                                              <w:sz w:val="20"/>
                                              <w:szCs w:val="20"/>
                                            </w:rPr>
                                            <w:t>Jumet</w:t>
                                          </w:r>
                                          <w:proofErr w:type="spellEnd"/>
                                          <w:r>
                                            <w:rPr>
                                              <w:rFonts w:ascii="Arial" w:eastAsia="Times New Roman" w:hAnsi="Arial" w:cs="Arial"/>
                                              <w:color w:val="333333"/>
                                              <w:sz w:val="20"/>
                                              <w:szCs w:val="20"/>
                                            </w:rPr>
                                            <w:t xml:space="preserve"> (Charleroi Airport)</w:t>
                                          </w:r>
                                        </w:p>
                                        <w:p w:rsidR="00594DBD" w:rsidRDefault="00594DBD">
                                          <w:pPr>
                                            <w:pStyle w:val="Normaalweb"/>
                                            <w:jc w:val="both"/>
                                            <w:rPr>
                                              <w:rFonts w:ascii="Arial" w:hAnsi="Arial" w:cs="Arial"/>
                                              <w:color w:val="666467"/>
                                              <w:sz w:val="20"/>
                                              <w:szCs w:val="20"/>
                                            </w:rPr>
                                          </w:pPr>
                                          <w:r>
                                            <w:rPr>
                                              <w:rFonts w:ascii="Arial" w:hAnsi="Arial" w:cs="Arial"/>
                                              <w:color w:val="666467"/>
                                              <w:sz w:val="20"/>
                                              <w:szCs w:val="20"/>
                                            </w:rPr>
                                            <w:t>Schrijf u </w:t>
                                          </w:r>
                                          <w:hyperlink r:id="rId7" w:tgtFrame="_blank" w:history="1">
                                            <w:r>
                                              <w:rPr>
                                                <w:rStyle w:val="Zwaar"/>
                                                <w:rFonts w:ascii="Arial" w:hAnsi="Arial" w:cs="Arial"/>
                                                <w:color w:val="993366"/>
                                                <w:sz w:val="20"/>
                                                <w:szCs w:val="20"/>
                                                <w:u w:val="single"/>
                                              </w:rPr>
                                              <w:t>hi</w:t>
                                            </w:r>
                                            <w:bookmarkStart w:id="0" w:name="_GoBack"/>
                                            <w:bookmarkEnd w:id="0"/>
                                            <w:r>
                                              <w:rPr>
                                                <w:rStyle w:val="Zwaar"/>
                                                <w:rFonts w:ascii="Arial" w:hAnsi="Arial" w:cs="Arial"/>
                                                <w:color w:val="993366"/>
                                                <w:sz w:val="20"/>
                                                <w:szCs w:val="20"/>
                                                <w:u w:val="single"/>
                                              </w:rPr>
                                              <w:t>er</w:t>
                                            </w:r>
                                          </w:hyperlink>
                                          <w:r>
                                            <w:rPr>
                                              <w:rFonts w:ascii="Arial" w:hAnsi="Arial" w:cs="Arial"/>
                                              <w:color w:val="666467"/>
                                              <w:sz w:val="20"/>
                                              <w:szCs w:val="20"/>
                                            </w:rPr>
                                            <w:t xml:space="preserve"> in.</w:t>
                                          </w:r>
                                        </w:p>
                                      </w:tc>
                                    </w:tr>
                                  </w:tbl>
                                  <w:p w:rsidR="00594DBD" w:rsidRDefault="00594DBD">
                                    <w:pPr>
                                      <w:rPr>
                                        <w:rFonts w:eastAsia="Times New Roman"/>
                                        <w:sz w:val="20"/>
                                        <w:szCs w:val="20"/>
                                      </w:rPr>
                                    </w:pPr>
                                  </w:p>
                                </w:tc>
                              </w:tr>
                              <w:tr w:rsidR="00594DBD">
                                <w:trPr>
                                  <w:trHeight w:val="225"/>
                                  <w:tblCellSpacing w:w="0" w:type="dxa"/>
                                </w:trPr>
                                <w:tc>
                                  <w:tcPr>
                                    <w:tcW w:w="8100" w:type="dxa"/>
                                    <w:vAlign w:val="center"/>
                                    <w:hideMark/>
                                  </w:tcPr>
                                  <w:p w:rsidR="00594DBD" w:rsidRDefault="00594DBD">
                                    <w:pPr>
                                      <w:rPr>
                                        <w:rFonts w:eastAsia="Times New Roman"/>
                                        <w:sz w:val="20"/>
                                        <w:szCs w:val="20"/>
                                      </w:rPr>
                                    </w:pPr>
                                  </w:p>
                                </w:tc>
                              </w:tr>
                            </w:tbl>
                            <w:p w:rsidR="00594DBD" w:rsidRDefault="00594DBD">
                              <w:pPr>
                                <w:rPr>
                                  <w:rFonts w:ascii="Arial" w:hAnsi="Arial" w:cs="Arial"/>
                                  <w:vanish/>
                                  <w:color w:val="666467"/>
                                  <w:sz w:val="18"/>
                                  <w:szCs w:val="18"/>
                                </w:rPr>
                              </w:pPr>
                            </w:p>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blCellSpacing w:w="0" w:type="dxa"/>
                                </w:trPr>
                                <w:tc>
                                  <w:tcPr>
                                    <w:tcW w:w="8100" w:type="dxa"/>
                                    <w:hideMark/>
                                  </w:tcPr>
                                  <w:p w:rsidR="00594DBD" w:rsidRDefault="00594DBD">
                                    <w:pPr>
                                      <w:rPr>
                                        <w:rFonts w:ascii="Arial" w:hAnsi="Arial" w:cs="Arial"/>
                                        <w:b/>
                                        <w:bCs/>
                                        <w:color w:val="C00253"/>
                                      </w:rPr>
                                    </w:pPr>
                                    <w:r>
                                      <w:rPr>
                                        <w:rFonts w:ascii="Arial" w:hAnsi="Arial" w:cs="Arial"/>
                                        <w:b/>
                                        <w:bCs/>
                                        <w:color w:val="C00253"/>
                                      </w:rPr>
                                      <w:t>Vacatures</w:t>
                                    </w:r>
                                  </w:p>
                                </w:tc>
                              </w:tr>
                              <w:tr w:rsidR="00594DBD">
                                <w:trPr>
                                  <w:trHeight w:val="225"/>
                                  <w:tblCellSpacing w:w="0" w:type="dxa"/>
                                </w:trPr>
                                <w:tc>
                                  <w:tcPr>
                                    <w:tcW w:w="8100" w:type="dxa"/>
                                    <w:vAlign w:val="center"/>
                                    <w:hideMark/>
                                  </w:tcPr>
                                  <w:p w:rsidR="00594DBD" w:rsidRDefault="00594DBD">
                                    <w:pPr>
                                      <w:rPr>
                                        <w:rFonts w:ascii="Arial" w:hAnsi="Arial" w:cs="Arial"/>
                                        <w:b/>
                                        <w:bCs/>
                                        <w:color w:val="C00253"/>
                                      </w:rPr>
                                    </w:pPr>
                                  </w:p>
                                </w:tc>
                              </w:tr>
                              <w:tr w:rsidR="00594DBD">
                                <w:trPr>
                                  <w:tblCellSpacing w:w="0" w:type="dxa"/>
                                </w:trPr>
                                <w:tc>
                                  <w:tcPr>
                                    <w:tcW w:w="8100" w:type="dxa"/>
                                    <w:vAlign w:val="center"/>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blCellSpacing w:w="0" w:type="dxa"/>
                                      </w:trPr>
                                      <w:tc>
                                        <w:tcPr>
                                          <w:tcW w:w="8100" w:type="dxa"/>
                                          <w:hideMark/>
                                        </w:tcPr>
                                        <w:p w:rsidR="00594DBD" w:rsidRDefault="00594DBD">
                                          <w:pPr>
                                            <w:pStyle w:val="Normaalweb"/>
                                            <w:rPr>
                                              <w:rFonts w:ascii="Arial" w:hAnsi="Arial" w:cs="Arial"/>
                                              <w:color w:val="666467"/>
                                              <w:sz w:val="20"/>
                                              <w:szCs w:val="20"/>
                                            </w:rPr>
                                          </w:pPr>
                                          <w:r>
                                            <w:rPr>
                                              <w:rFonts w:ascii="Arial" w:hAnsi="Arial" w:cs="Arial"/>
                                              <w:color w:val="666467"/>
                                              <w:sz w:val="20"/>
                                              <w:szCs w:val="20"/>
                                            </w:rPr>
                                            <w:t xml:space="preserve">Heeft u passende vacatures voor goed opgeleide medewerkers uit de banksector? Mail ze naar </w:t>
                                          </w:r>
                                          <w:hyperlink r:id="rId8" w:tgtFrame="_blank" w:history="1">
                                            <w:r>
                                              <w:rPr>
                                                <w:rStyle w:val="Hyperlink"/>
                                                <w:rFonts w:ascii="Arial" w:hAnsi="Arial" w:cs="Arial"/>
                                                <w:color w:val="993366"/>
                                                <w:sz w:val="20"/>
                                                <w:szCs w:val="20"/>
                                              </w:rPr>
                                              <w:t>talentmobiliteit@logosinform.be</w:t>
                                            </w:r>
                                          </w:hyperlink>
                                          <w:r>
                                            <w:rPr>
                                              <w:rFonts w:ascii="Arial" w:hAnsi="Arial" w:cs="Arial"/>
                                              <w:color w:val="666467"/>
                                              <w:sz w:val="20"/>
                                              <w:szCs w:val="20"/>
                                            </w:rPr>
                                            <w:t xml:space="preserve">, zodat wij deze vacatures op het </w:t>
                                          </w:r>
                                          <w:proofErr w:type="spellStart"/>
                                          <w:r>
                                            <w:rPr>
                                              <w:rFonts w:ascii="Arial" w:hAnsi="Arial" w:cs="Arial"/>
                                              <w:color w:val="666467"/>
                                              <w:sz w:val="20"/>
                                              <w:szCs w:val="20"/>
                                            </w:rPr>
                                            <w:t>jobplatform</w:t>
                                          </w:r>
                                          <w:proofErr w:type="spellEnd"/>
                                          <w:r>
                                            <w:rPr>
                                              <w:rFonts w:ascii="Arial" w:hAnsi="Arial" w:cs="Arial"/>
                                              <w:color w:val="666467"/>
                                              <w:sz w:val="20"/>
                                              <w:szCs w:val="20"/>
                                            </w:rPr>
                                            <w:t xml:space="preserve"> kunnen plaatsen.</w:t>
                                          </w:r>
                                        </w:p>
                                      </w:tc>
                                    </w:tr>
                                  </w:tbl>
                                  <w:p w:rsidR="00594DBD" w:rsidRDefault="00594DBD">
                                    <w:pPr>
                                      <w:rPr>
                                        <w:rFonts w:eastAsia="Times New Roman"/>
                                        <w:sz w:val="20"/>
                                        <w:szCs w:val="20"/>
                                      </w:rPr>
                                    </w:pPr>
                                  </w:p>
                                </w:tc>
                              </w:tr>
                              <w:tr w:rsidR="00594DBD">
                                <w:trPr>
                                  <w:trHeight w:val="225"/>
                                  <w:tblCellSpacing w:w="0" w:type="dxa"/>
                                </w:trPr>
                                <w:tc>
                                  <w:tcPr>
                                    <w:tcW w:w="8100" w:type="dxa"/>
                                    <w:vAlign w:val="center"/>
                                    <w:hideMark/>
                                  </w:tcPr>
                                  <w:p w:rsidR="00594DBD" w:rsidRDefault="00594DBD">
                                    <w:pPr>
                                      <w:rPr>
                                        <w:rFonts w:eastAsia="Times New Roman"/>
                                        <w:sz w:val="20"/>
                                        <w:szCs w:val="20"/>
                                      </w:rPr>
                                    </w:pPr>
                                  </w:p>
                                </w:tc>
                              </w:tr>
                            </w:tbl>
                            <w:p w:rsidR="00594DBD" w:rsidRDefault="00594DBD">
                              <w:pPr>
                                <w:rPr>
                                  <w:rFonts w:ascii="Arial" w:hAnsi="Arial" w:cs="Arial"/>
                                  <w:vanish/>
                                  <w:color w:val="666467"/>
                                  <w:sz w:val="18"/>
                                  <w:szCs w:val="18"/>
                                </w:rPr>
                              </w:pPr>
                            </w:p>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blCellSpacing w:w="0" w:type="dxa"/>
                                </w:trPr>
                                <w:tc>
                                  <w:tcPr>
                                    <w:tcW w:w="8100" w:type="dxa"/>
                                    <w:hideMark/>
                                  </w:tcPr>
                                  <w:p w:rsidR="00594DBD" w:rsidRDefault="00594DBD">
                                    <w:pPr>
                                      <w:rPr>
                                        <w:rFonts w:ascii="Arial" w:hAnsi="Arial" w:cs="Arial"/>
                                        <w:b/>
                                        <w:bCs/>
                                        <w:color w:val="C00253"/>
                                      </w:rPr>
                                    </w:pPr>
                                    <w:r>
                                      <w:rPr>
                                        <w:rFonts w:ascii="Arial" w:hAnsi="Arial" w:cs="Arial"/>
                                        <w:b/>
                                        <w:bCs/>
                                        <w:color w:val="C00253"/>
                                      </w:rPr>
                                      <w:t>Inleefmoment juni 2019</w:t>
                                    </w:r>
                                  </w:p>
                                </w:tc>
                              </w:tr>
                              <w:tr w:rsidR="00594DBD">
                                <w:trPr>
                                  <w:trHeight w:val="225"/>
                                  <w:tblCellSpacing w:w="0" w:type="dxa"/>
                                </w:trPr>
                                <w:tc>
                                  <w:tcPr>
                                    <w:tcW w:w="8100" w:type="dxa"/>
                                    <w:vAlign w:val="center"/>
                                    <w:hideMark/>
                                  </w:tcPr>
                                  <w:p w:rsidR="00594DBD" w:rsidRDefault="00594DBD">
                                    <w:pPr>
                                      <w:rPr>
                                        <w:rFonts w:ascii="Arial" w:hAnsi="Arial" w:cs="Arial"/>
                                        <w:b/>
                                        <w:bCs/>
                                        <w:color w:val="C00253"/>
                                      </w:rPr>
                                    </w:pPr>
                                  </w:p>
                                </w:tc>
                              </w:tr>
                              <w:tr w:rsidR="00594DBD">
                                <w:trPr>
                                  <w:tblCellSpacing w:w="0" w:type="dxa"/>
                                </w:trPr>
                                <w:tc>
                                  <w:tcPr>
                                    <w:tcW w:w="8100" w:type="dxa"/>
                                    <w:vAlign w:val="center"/>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594DBD">
                                      <w:trPr>
                                        <w:tblCellSpacing w:w="0" w:type="dxa"/>
                                      </w:trPr>
                                      <w:tc>
                                        <w:tcPr>
                                          <w:tcW w:w="8100" w:type="dxa"/>
                                          <w:hideMark/>
                                        </w:tcPr>
                                        <w:p w:rsidR="00594DBD" w:rsidRDefault="00594DBD">
                                          <w:pPr>
                                            <w:pStyle w:val="Normaalweb"/>
                                            <w:jc w:val="both"/>
                                            <w:rPr>
                                              <w:rFonts w:ascii="Arial" w:hAnsi="Arial" w:cs="Arial"/>
                                              <w:color w:val="666467"/>
                                              <w:sz w:val="20"/>
                                              <w:szCs w:val="20"/>
                                            </w:rPr>
                                          </w:pPr>
                                          <w:r>
                                            <w:rPr>
                                              <w:rFonts w:ascii="Arial" w:hAnsi="Arial" w:cs="Arial"/>
                                              <w:color w:val="666467"/>
                                              <w:sz w:val="20"/>
                                              <w:szCs w:val="20"/>
                                            </w:rPr>
                                            <w:lastRenderedPageBreak/>
                                            <w:t xml:space="preserve">In juni organiseert LOGOS een </w:t>
                                          </w:r>
                                          <w:proofErr w:type="spellStart"/>
                                          <w:r>
                                            <w:rPr>
                                              <w:rFonts w:ascii="Arial" w:hAnsi="Arial" w:cs="Arial"/>
                                              <w:color w:val="666467"/>
                                              <w:sz w:val="20"/>
                                              <w:szCs w:val="20"/>
                                            </w:rPr>
                                            <w:t>inleefdag</w:t>
                                          </w:r>
                                          <w:proofErr w:type="spellEnd"/>
                                          <w:r>
                                            <w:rPr>
                                              <w:rFonts w:ascii="Arial" w:hAnsi="Arial" w:cs="Arial"/>
                                              <w:color w:val="666467"/>
                                              <w:sz w:val="20"/>
                                              <w:szCs w:val="20"/>
                                            </w:rPr>
                                            <w:t xml:space="preserve"> voor bankmedewerkers die belangstelling hebben voor onze sector. We vragen nu alvast uw medewerking om deze dag tot een succes te maken. Als u interesse hebt om uw bedrijf in de schijnwerpers te plaatsen, neem dan contact op met: Patrick Van Bergen - </w:t>
                                          </w:r>
                                          <w:hyperlink r:id="rId9" w:tgtFrame="_blank" w:history="1">
                                            <w:r>
                                              <w:rPr>
                                                <w:rStyle w:val="Hyperlink"/>
                                                <w:rFonts w:ascii="Arial" w:hAnsi="Arial" w:cs="Arial"/>
                                                <w:color w:val="993366"/>
                                                <w:sz w:val="20"/>
                                                <w:szCs w:val="20"/>
                                              </w:rPr>
                                              <w:t>talentmobiliteit@logosinform.be</w:t>
                                            </w:r>
                                          </w:hyperlink>
                                          <w:r>
                                            <w:rPr>
                                              <w:rFonts w:ascii="Arial" w:hAnsi="Arial" w:cs="Arial"/>
                                              <w:color w:val="666467"/>
                                              <w:sz w:val="20"/>
                                              <w:szCs w:val="20"/>
                                            </w:rPr>
                                            <w:t xml:space="preserve"> - 03/221 97 44.</w:t>
                                          </w:r>
                                        </w:p>
                                        <w:p w:rsidR="00594DBD" w:rsidRDefault="00594DBD">
                                          <w:pPr>
                                            <w:pStyle w:val="Normaalweb"/>
                                            <w:jc w:val="both"/>
                                            <w:rPr>
                                              <w:rFonts w:ascii="Arial" w:hAnsi="Arial" w:cs="Arial"/>
                                              <w:color w:val="666467"/>
                                              <w:sz w:val="20"/>
                                              <w:szCs w:val="20"/>
                                            </w:rPr>
                                          </w:pPr>
                                          <w:r>
                                            <w:rPr>
                                              <w:rFonts w:ascii="Arial" w:hAnsi="Arial" w:cs="Arial"/>
                                              <w:color w:val="666467"/>
                                              <w:sz w:val="20"/>
                                              <w:szCs w:val="20"/>
                                            </w:rPr>
                                            <w:t>Voor meer informatie over dit project kunt u contact opnemen met Logos of de Werkgeversfederatie</w:t>
                                          </w:r>
                                          <w:r>
                                            <w:rPr>
                                              <w:rFonts w:ascii="Arial" w:hAnsi="Arial" w:cs="Arial"/>
                                              <w:color w:val="1F497D"/>
                                              <w:sz w:val="20"/>
                                              <w:szCs w:val="20"/>
                                            </w:rPr>
                                            <w:t xml:space="preserve"> (</w:t>
                                          </w:r>
                                          <w:hyperlink r:id="rId10" w:history="1">
                                            <w:r>
                                              <w:rPr>
                                                <w:rStyle w:val="Hyperlink"/>
                                                <w:rFonts w:ascii="Arial" w:hAnsi="Arial" w:cs="Arial"/>
                                                <w:sz w:val="20"/>
                                                <w:szCs w:val="20"/>
                                              </w:rPr>
                                              <w:t>info@wf-fe.be</w:t>
                                            </w:r>
                                          </w:hyperlink>
                                          <w:r>
                                            <w:rPr>
                                              <w:rFonts w:ascii="Arial" w:hAnsi="Arial" w:cs="Arial"/>
                                              <w:color w:val="1F497D"/>
                                              <w:sz w:val="20"/>
                                              <w:szCs w:val="20"/>
                                            </w:rPr>
                                            <w:t>)</w:t>
                                          </w:r>
                                          <w:r>
                                            <w:rPr>
                                              <w:rFonts w:ascii="Arial" w:hAnsi="Arial" w:cs="Arial"/>
                                              <w:color w:val="666467"/>
                                              <w:sz w:val="20"/>
                                              <w:szCs w:val="20"/>
                                            </w:rPr>
                                            <w:t>.</w:t>
                                          </w:r>
                                        </w:p>
                                      </w:tc>
                                    </w:tr>
                                  </w:tbl>
                                  <w:p w:rsidR="00594DBD" w:rsidRDefault="00594DBD">
                                    <w:pPr>
                                      <w:rPr>
                                        <w:rFonts w:eastAsia="Times New Roman"/>
                                        <w:sz w:val="20"/>
                                        <w:szCs w:val="20"/>
                                      </w:rPr>
                                    </w:pPr>
                                  </w:p>
                                </w:tc>
                              </w:tr>
                              <w:tr w:rsidR="00594DBD">
                                <w:trPr>
                                  <w:trHeight w:val="225"/>
                                  <w:tblCellSpacing w:w="0" w:type="dxa"/>
                                </w:trPr>
                                <w:tc>
                                  <w:tcPr>
                                    <w:tcW w:w="8100" w:type="dxa"/>
                                    <w:vAlign w:val="center"/>
                                    <w:hideMark/>
                                  </w:tcPr>
                                  <w:p w:rsidR="00594DBD" w:rsidRDefault="00594DBD">
                                    <w:pPr>
                                      <w:rPr>
                                        <w:rFonts w:eastAsia="Times New Roman"/>
                                        <w:sz w:val="20"/>
                                        <w:szCs w:val="20"/>
                                      </w:rPr>
                                    </w:pPr>
                                  </w:p>
                                </w:tc>
                              </w:tr>
                            </w:tbl>
                            <w:p w:rsidR="00594DBD" w:rsidRDefault="00594DBD"/>
                          </w:tc>
                        </w:tr>
                      </w:tbl>
                      <w:p w:rsidR="00594DBD" w:rsidRDefault="00594DBD">
                        <w:pPr>
                          <w:rPr>
                            <w:rFonts w:eastAsia="Times New Roman"/>
                            <w:sz w:val="20"/>
                            <w:szCs w:val="20"/>
                          </w:rPr>
                        </w:pPr>
                      </w:p>
                    </w:tc>
                    <w:tc>
                      <w:tcPr>
                        <w:tcW w:w="225" w:type="dxa"/>
                        <w:vAlign w:val="center"/>
                        <w:hideMark/>
                      </w:tcPr>
                      <w:p w:rsidR="00594DBD" w:rsidRDefault="00594DBD">
                        <w:pPr>
                          <w:rPr>
                            <w:rFonts w:eastAsia="Times New Roman"/>
                            <w:sz w:val="20"/>
                            <w:szCs w:val="20"/>
                          </w:rPr>
                        </w:pPr>
                      </w:p>
                    </w:tc>
                  </w:tr>
                </w:tbl>
                <w:p w:rsidR="00594DBD" w:rsidRDefault="00594DBD">
                  <w:pPr>
                    <w:rPr>
                      <w:rFonts w:eastAsia="Times New Roman"/>
                      <w:sz w:val="20"/>
                      <w:szCs w:val="20"/>
                    </w:rPr>
                  </w:pPr>
                </w:p>
              </w:tc>
            </w:tr>
          </w:tbl>
          <w:p w:rsidR="00594DBD" w:rsidRDefault="00594DBD">
            <w:pPr>
              <w:rPr>
                <w:rFonts w:eastAsia="Times New Roman"/>
                <w:sz w:val="20"/>
                <w:szCs w:val="20"/>
              </w:rPr>
            </w:pPr>
          </w:p>
        </w:tc>
      </w:tr>
    </w:tbl>
    <w:p w:rsidR="00594DBD" w:rsidRDefault="00594DBD"/>
    <w:sectPr w:rsidR="00594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E31F0"/>
    <w:multiLevelType w:val="multilevel"/>
    <w:tmpl w:val="07A0EC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BD"/>
    <w:rsid w:val="00594D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6525"/>
  <w15:chartTrackingRefBased/>
  <w15:docId w15:val="{F6419737-EB48-471B-B2F1-8569218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4DBD"/>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4DBD"/>
    <w:rPr>
      <w:color w:val="0563C1"/>
      <w:u w:val="single"/>
    </w:rPr>
  </w:style>
  <w:style w:type="paragraph" w:styleId="Normaalweb">
    <w:name w:val="Normal (Web)"/>
    <w:basedOn w:val="Standaard"/>
    <w:uiPriority w:val="99"/>
    <w:semiHidden/>
    <w:unhideWhenUsed/>
    <w:rsid w:val="00594DBD"/>
    <w:pPr>
      <w:spacing w:before="100" w:beforeAutospacing="1" w:after="100" w:afterAutospacing="1"/>
    </w:pPr>
  </w:style>
  <w:style w:type="character" w:styleId="Zwaar">
    <w:name w:val="Strong"/>
    <w:basedOn w:val="Standaardalinea-lettertype"/>
    <w:uiPriority w:val="22"/>
    <w:qFormat/>
    <w:rsid w:val="00594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0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mobiliteit@logosinform.be" TargetMode="External"/><Relationship Id="rId3" Type="http://schemas.openxmlformats.org/officeDocument/2006/relationships/settings" Target="settings.xml"/><Relationship Id="rId7" Type="http://schemas.openxmlformats.org/officeDocument/2006/relationships/hyperlink" Target="https://eur02.safelinks.protection.outlook.com/?url=http%3A%2F%2Felinkeu.clickdimensions.com%2Fc%2F4%2F%3FT%3DMzA4NDQ4ODU%253AcDEtYjE5MDk1LTZlZGEzODhjYjIxNTQ3ODI4MjQwNDI0YWFjMjdhYzIz%253AY2xhaXJlLmJvc3NlQHdmLWZlLmJl%253AY29udGFjdC0wMDEyNWUxOTFlZTdlODExYTRiZTAwNTA1NmIwNGE0Ni03ZmE2ZjZkYTYyODc0YzViYWQ3OWY0MjFiNGUwYjkyNg%253AZmFsc2U%253AMg%253A%253AaHR0cHM6Ly93d3cubG9nb3NpbmZvcm0uYmUvbmwvaW5mb3Nlc3NpZXMtdGFsZW50bW9iaWxpdGVpdD9fY2xkZWU9WTJ4aGFYSmxMbUp2YzNObFFIZG1MV1psTG1KbCZyZWNpcGllbnRpZD1jb250YWN0LTAwMTI1ZTE5MWVlN2U4MTFhNGJlMDA1MDU2YjA0YTQ2LTdmYTZmNmRhNjI4NzRjNWJhZDc5ZjQyMWI0ZTBiOTI2JmVzaWQ9ZDY0YjQwNWItNDU1NS1lOTExLTgwNDItMDA1MDU2YjAyZjlj%26K%3Dx8DOhkoUkka-guHE3FnQKw&amp;data=02%7C01%7CSarah.Hanegraef%40voka.be%7C26da88ba34d5416c280008d6bf10ae2b%7C1c2107b7fa904841806165aad92de222%7C1%7C0%7C636906475709929908&amp;sdata=KP%2B0KqdtqBYRgFtObkpKh1MZktbLamz9d8UuCKPeyRE%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wf-fe.be%2Fcms%2Ftrack_txt.aspx%3Fcuid%3D6342%26tracker%3D8DBF927B01CE&amp;data=02%7C01%7CSarah.Hanegraef%40voka.be%7C26da88ba34d5416c280008d6bf10ae2b%7C1c2107b7fa904841806165aad92de222%7C1%7C0%7C636906475709929908&amp;sdata=Kiiih5YMl9il%2F0g23qDdLkrefgMPyGt%2BbWIIGUZDAyY%3D&amp;reserve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wf-fe.be" TargetMode="External"/><Relationship Id="rId4" Type="http://schemas.openxmlformats.org/officeDocument/2006/relationships/webSettings" Target="webSettings.xml"/><Relationship Id="rId9" Type="http://schemas.openxmlformats.org/officeDocument/2006/relationships/hyperlink" Target="mailto:talentmobiliteit@logosinfor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3160</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Hanegraef</dc:creator>
  <cp:keywords/>
  <dc:description/>
  <cp:lastModifiedBy>Sarah Hanegraef</cp:lastModifiedBy>
  <cp:revision>1</cp:revision>
  <dcterms:created xsi:type="dcterms:W3CDTF">2019-04-25T12:26:00Z</dcterms:created>
  <dcterms:modified xsi:type="dcterms:W3CDTF">2019-04-25T12:27:00Z</dcterms:modified>
</cp:coreProperties>
</file>